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3864"/>
          <w:sz w:val="40"/>
        </w:rPr>
        <w:t>LICENSES, FUNDRAISING, INSURANCES, PERMITS AND LEGAL COMPLIANCE POLICY</w:t>
      </w:r>
    </w:p>
    <w:p>
      <w:pPr>
        <w:jc w:val="center"/>
        <w:pBdr>
          <w:bottom w:val="single" w:sz="6" w:space="1" w:color="1F3864"/>
        </w:pBdr>
      </w:pPr>
      <w:r>
        <w:rPr>
          <w:rFonts w:ascii="Calibri" w:hAnsi="Calibri"/>
          <w:i/>
          <w:color w:val="595959"/>
          <w:sz w:val="24"/>
        </w:rPr>
        <w:t>[Organisation Name]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80"/>
        <w:gridCol w:w="6480"/>
      </w:tblGrid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Licenses, Fundraising, Insurances, Permits and Legal Compliance Policy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Organisation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[Organisation Name]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Owner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Approved By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[Board of Directors / 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[1.0]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Next Review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 — annual review recommended]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1. Purpose</w:t>
      </w:r>
    </w:p>
    <w:p>
      <w:pPr>
        <w:jc w:val="both"/>
      </w:pPr>
      <w:r>
        <w:t>This policy sets out the requirements for obtaining and maintaining licences, fundraising authorisations, insurances and permits, and for ensuring legal compliance at [Organisation Name], so all activities are lawful, transparent and in the best interests of the organisation and its beneficiaries.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2. Scope</w:t>
      </w:r>
    </w:p>
    <w:p>
      <w:pPr>
        <w:jc w:val="both"/>
      </w:pPr>
      <w:r>
        <w:t>This policy applies to all employees, volunteers, directors and others acting on behalf of [Organisation Name].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3. Licences and Permits</w:t>
      </w:r>
    </w:p>
    <w:p>
      <w:pPr>
        <w:pStyle w:val="ListBullet"/>
        <w:spacing w:after="60"/>
      </w:pPr>
      <w:r>
        <w:t>the [Compliance Officer] identifies all required licences and permits, including fundraising licences, event permits, food-handling permits and occupancy permits;</w:t>
      </w:r>
    </w:p>
    <w:p>
      <w:pPr>
        <w:pStyle w:val="ListBullet"/>
        <w:spacing w:after="60"/>
      </w:pPr>
      <w:r>
        <w:t>the [Compliance Officer] applies for, maintains and renews them, keeping a renewal schedule; and</w:t>
      </w:r>
    </w:p>
    <w:p>
      <w:pPr>
        <w:pStyle w:val="ListBullet"/>
        <w:spacing w:after="60"/>
      </w:pPr>
      <w:r>
        <w:t>copies of all licences and permits are kept on file and available for inspection.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4. Fundraising Compliance</w:t>
      </w:r>
    </w:p>
    <w:p>
      <w:pPr>
        <w:pStyle w:val="ListBullet"/>
        <w:spacing w:after="60"/>
      </w:pPr>
      <w:r>
        <w:t>all fundraising is authorised by the [Board or designated committee] and complies with the Charitable Fundraising Act 1991 (NSW) and equivalent state and territory law;</w:t>
      </w:r>
    </w:p>
    <w:p>
      <w:pPr>
        <w:pStyle w:val="ListBullet"/>
        <w:spacing w:after="60"/>
      </w:pPr>
      <w:r>
        <w:t>fundraising is conducted with integrity, with clear information for donors and proper financial records; and</w:t>
      </w:r>
    </w:p>
    <w:p>
      <w:pPr>
        <w:pStyle w:val="ListBullet"/>
        <w:spacing w:after="60"/>
      </w:pPr>
      <w:r>
        <w:t>required reports, including annual fundraising returns, are submitted to the relevant authorities.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5. Insurance</w:t>
      </w:r>
    </w:p>
    <w:p>
      <w:pPr>
        <w:pStyle w:val="ListBullet"/>
        <w:spacing w:after="60"/>
      </w:pPr>
      <w:r>
        <w:t>maintain public liability, directors and officers liability, volunteer, property and (where applicable) professional indemnity insurance;</w:t>
      </w:r>
    </w:p>
    <w:p>
      <w:pPr>
        <w:pStyle w:val="ListBullet"/>
        <w:spacing w:after="60"/>
      </w:pPr>
      <w:r>
        <w:t>review cover annually for adequacy; and</w:t>
      </w:r>
    </w:p>
    <w:p>
      <w:pPr>
        <w:pStyle w:val="ListBullet"/>
        <w:spacing w:after="60"/>
      </w:pPr>
      <w:r>
        <w:t>manage claims through the [Compliance Officer], including documentation and insurer communication.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6. Legal Compliance</w:t>
      </w:r>
    </w:p>
    <w:p>
      <w:pPr>
        <w:pStyle w:val="ListBullet"/>
        <w:spacing w:after="60"/>
      </w:pPr>
      <w:r>
        <w:t>comply with all applicable law, including ACNC regulations, the Corporations Act 2001 (Cth), the Privacy Act 1988 (Cth) and the Work Health and Safety Act 2011 (Cth);</w:t>
      </w:r>
    </w:p>
    <w:p>
      <w:pPr>
        <w:pStyle w:val="ListBullet"/>
        <w:spacing w:after="60"/>
      </w:pPr>
      <w:r>
        <w:t>seek legal advice as necessary and report significant legal matters to the Board; and</w:t>
      </w:r>
    </w:p>
    <w:p>
      <w:pPr>
        <w:pStyle w:val="ListBullet"/>
        <w:spacing w:after="60"/>
      </w:pPr>
      <w:r>
        <w:t>maintain accurate, secure records of legal documents, contracts and correspondence.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7. Review and Implementation</w:t>
      </w:r>
    </w:p>
    <w:p>
      <w:pPr>
        <w:jc w:val="both"/>
      </w:pPr>
      <w:r>
        <w:t>This policy is reviewed annually by the [Board or designated committee], with amendments documented, and the [Compliance Officer] ensures implementation and awareness.</w:t>
      </w:r>
    </w:p>
    <w:p>
      <w:r>
        <w:rPr>
          <w:rFonts w:ascii="Calibri" w:hAnsi="Calibri"/>
          <w:i/>
          <w:color w:val="595959"/>
          <w:sz w:val="20"/>
        </w:rPr>
        <w:t>Approved by the Board on [Date].</w:t>
      </w:r>
    </w:p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Approval &amp; Acknowledgement</w:t>
      </w:r>
    </w:p>
    <w:p>
      <w:pPr>
        <w:jc w:val="both"/>
      </w:pPr>
      <w:r>
        <w:t>This policy has been approved by the [Board of Directors / approving body] of [Organisation Name]. By signing below, the approving officer confirms the policy has been adopted and that staff and volunteers are required to comply with 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Approved by (Director / Chair)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  <w:t>Policy Owner</w:t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Version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Author / Reviser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Summary of Changes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[Name]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Initial adoption of policy.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6"/>
      </w:rPr>
      <w:t>Licenses, Fundraising, Insurances, Permits and Legal Compliance Policy  |  [Organisation Name]  |  Template — customise before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