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E74B5"/>
          <w:spacing w:val="20"/>
          <w:sz w:val="32"/>
          <w:szCs w:val="32"/>
        </w:rPr>
        <w:t xml:space="preserve">STREAMIFY</w:t>
      </w:r>
    </w:p>
    <w:p>
      <w:pPr>
        <w:spacing w:after="100" w:before="300"/>
        <w:jc w:val="center"/>
      </w:pPr>
      <w:r>
        <w:rPr>
          <w:b/>
          <w:bCs/>
          <w:color w:val="1F3864"/>
          <w:sz w:val="56"/>
          <w:szCs w:val="56"/>
        </w:rPr>
        <w:t xml:space="preserve">Deployment Guide</w:t>
      </w:r>
    </w:p>
    <w:p>
      <w:pPr>
        <w:spacing w:after="2000"/>
        <w:jc w:val="center"/>
      </w:pPr>
      <w:r>
        <w:rPr>
          <w:i/>
          <w:iCs/>
          <w:color w:val="595959"/>
          <w:sz w:val="26"/>
          <w:szCs w:val="26"/>
        </w:rPr>
        <w:t xml:space="preserve">Taking the Backend to Production</w:t>
      </w:r>
    </w:p>
    <w:p>
      <w:pPr>
        <w:pBdr>
          <w:top w:val="single" w:color="2E74B5" w:sz="6"/>
        </w:pBdr>
        <w:spacing w:before="200"/>
      </w:pPr>
    </w:p>
    <w:p>
      <w:pPr>
        <w:spacing w:before="200"/>
      </w:pPr>
      <w:r>
        <w:rPr>
          <w:b/>
          <w:bCs/>
          <w:sz w:val="22"/>
          <w:szCs w:val="22"/>
        </w:rPr>
        <w:t xml:space="preserve">Author: </w:t>
      </w:r>
      <w:r>
        <w:rPr>
          <w:sz w:val="22"/>
          <w:szCs w:val="22"/>
        </w:rPr>
        <w:t xml:space="preserve">Sohaib Arshid</w:t>
      </w:r>
    </w:p>
    <w:p>
      <w:r>
        <w:br w:type="page"/>
      </w:r>
    </w:p>
    <w:p>
      <w:r>
        <w:rPr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2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color w:val="1F3864"/>
        </w:rPr>
        <w:t xml:space="preserve">1. Deployment Prerequisites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Node.js hosting target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 Render, Railway, Fly.io, an EC2/VM instance, or a container platform — no platform-specific config (Dockerfile, render.yaml, Procfile, vercel.json) exists in the provided source, so this is a generic Node/Express deployment</w:t>
            </w:r>
          </w:p>
        </w:tc>
      </w:tr>
      <w:tr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Atlas (or equivalent managed MongoDB)</w:t>
            </w:r>
          </w:p>
        </w:tc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local mongod is not viable for most hosting platforms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 account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credentials style used in development</w:t>
            </w:r>
          </w:p>
        </w:tc>
      </w:tr>
      <w:tr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package.json with a start script</w:t>
            </w:r>
          </w:p>
        </w:tc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be created — see SETUP_GUIDE.docx, Section 5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 termination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for secure cookies to actually work — see Section 5 below</w:t>
            </w:r>
          </w:p>
        </w:tc>
      </w:tr>
    </w:tbl>
    <w:p>
      <w:pPr>
        <w:pBdr>
          <w:left w:val="single" w:color="BF8F00" w:sz="18"/>
        </w:pBdr>
        <w:shd w:fill="FFF4CE" w:val="clear"/>
        <w:spacing w:after="150" w:before="100"/>
        <w:ind w:left="200"/>
      </w:pPr>
      <w:r>
        <w:rPr>
          <w:b/>
          <w:bCs/>
          <w:color w:val="7F6000"/>
          <w:sz w:val="21"/>
          <w:szCs w:val="21"/>
        </w:rPr>
        <w:t xml:space="preserve">Note: </w:t>
      </w:r>
      <w:r>
        <w:rPr>
          <w:color w:val="7F6000"/>
          <w:sz w:val="21"/>
          <w:szCs w:val="21"/>
        </w:rPr>
        <w:t xml:space="preserve">Because the provided source has no package.json, Dockerfile, or CI/CD configuration, this guide describes the deployment steps in platform-agnostic terms rather than instructions tied to a specific provider that isn't evidenced in the code.</w:t>
      </w:r>
    </w:p>
    <w:p>
      <w:pPr>
        <w:pStyle w:val="Heading1"/>
        <w:spacing w:after="200" w:before="400"/>
      </w:pPr>
      <w:r>
        <w:rPr>
          <w:color w:val="1F3864"/>
        </w:rPr>
        <w:t xml:space="preserve">2. Environment Variables in Production</w:t>
      </w:r>
    </w:p>
    <w:p>
      <w:pPr>
        <w:spacing w:after="150"/>
      </w:pPr>
      <w:r>
        <w:rPr>
          <w:sz w:val="22"/>
          <w:szCs w:val="22"/>
        </w:rPr>
        <w:t xml:space="preserve">Set the same variables documented in SETUP_GUIDE.docx, Section 4, in your hosting platform's environment/secrets manager rather than committing a .env file: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Production Guidance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PaaS providers inject this automatically; the code already falls back to process.env.PORT || 3000</w:t>
            </w:r>
          </w:p>
        </w:tc>
      </w:tr>
      <w:tr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your Atlas production cluster connection string, with a dedicated production database user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CORS_ORIGIN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to your real deployed frontend origin (e.g. https://app.yourdomain.com) — do not leave it defaulting to http://localhost:3000 in production</w:t>
            </w:r>
          </w:p>
        </w:tc>
      </w:tr>
      <w:tr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ACCESS_TOKEN_SECRET / REFRESH_TOKEN_SECRET</w:t>
            </w:r>
          </w:p>
        </w:tc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strong, unique secrets for production; never reuse development secrets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ACCESS_TOKEN_EXPIRY / REFRESH_TOKEN_EXPIRY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 access tokens short-lived (e.g. 15m–1d) and refresh tokens longer-lived (e.g. 7–30d) per standard JWT practice</w:t>
            </w:r>
          </w:p>
        </w:tc>
      </w:tr>
      <w:tr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CLOUDINARY_CLOUD_NAME / API_KEY / API_SECRET</w:t>
            </w:r>
          </w:p>
        </w:tc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production Cloudinary credentials, ideally a separate Cloudinary environment/folder from development</w:t>
            </w:r>
          </w:p>
        </w:tc>
      </w:tr>
    </w:tbl>
    <w:p>
      <w:pPr>
        <w:pBdr>
          <w:left w:val="single" w:color="BF8F00" w:sz="18"/>
        </w:pBdr>
        <w:shd w:fill="FFF4CE" w:val="clear"/>
        <w:spacing w:after="150" w:before="100"/>
        <w:ind w:left="200"/>
      </w:pPr>
      <w:r>
        <w:rPr>
          <w:b/>
          <w:bCs/>
          <w:color w:val="7F6000"/>
          <w:sz w:val="21"/>
          <w:szCs w:val="21"/>
        </w:rPr>
        <w:t xml:space="preserve">Note: </w:t>
      </w:r>
      <w:r>
        <w:rPr>
          <w:color w:val="7F6000"/>
          <w:sz w:val="21"/>
          <w:szCs w:val="21"/>
        </w:rPr>
        <w:t xml:space="preserve">Resolve the dotenv path issue described in SETUP_GUIDE.docx before deploying — most hosting platforms inject environment variables directly into process.env and never load a .env file at all, so the fragile relative dotenv.config({ path: "../.env" }) call is unlikely to matter in production, but it should still be fixed or removed so local and production behavior are consistent.</w:t>
      </w:r>
    </w:p>
    <w:p>
      <w:pPr>
        <w:pStyle w:val="Heading1"/>
        <w:spacing w:after="200" w:before="400"/>
      </w:pPr>
      <w:r>
        <w:rPr>
          <w:color w:val="1F3864"/>
        </w:rPr>
        <w:t xml:space="preserve">3. Production Configuration Changes Needed</w:t>
      </w:r>
    </w:p>
    <w:p>
      <w:pPr>
        <w:spacing w:after="150"/>
      </w:pPr>
      <w:r>
        <w:rPr>
          <w:sz w:val="22"/>
          <w:szCs w:val="22"/>
        </w:rPr>
        <w:t xml:space="preserve">The current source code has a few settings that are fine for local development but should be revisited before a production launch: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1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31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error handler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exists in app.js; thrown ApiErrors fall through to Express's default HTML error handler (see ARCHITECTURE.docx, Error Handling Flow)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4-argument error-handling middleware at the end of app.js that checks err instanceof ApiError and returns the structured JSON shape consistently</w:t>
            </w:r>
          </w:p>
        </w:tc>
      </w:tr>
      <w:tr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Body size limits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express.json({ limit: "20kb" }) and express.urlencoded({ limit: "20kb" })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Reasonable for this API since large payloads (video/image files) go through Multer, not JSON body — keep as-is unless request payloads grow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Cookie sameSite policy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sets sameSite: "strict"; logout/refresh use default (no sameSite specified, or secure: true only)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Make cookie options consistent across login, logout, and refresh-token so cookies set and cleared use identical attributes — mismatched attributes can prevent a cookie from being cleared correctly</w:t>
            </w:r>
          </w:p>
        </w:tc>
      </w:tr>
      <w:tr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Console logging middleware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app.js logs every request path to stdout with console.log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 for small deployments; consider a structured logger (e.g. morgan/pino) if log volume grows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file serving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express.static("public") is enabled, exposing the public/ folder (which also holds the Multer temp upload directory) as static content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public/temp is not web-accessible in a way that leaks in-flight uploads, or move the temp directory outside of the statically-served folder</w:t>
            </w:r>
          </w:p>
        </w:tc>
      </w:tr>
    </w:tbl>
    <w:p>
      <w:pPr>
        <w:pStyle w:val="Heading1"/>
        <w:spacing w:after="200" w:before="400"/>
      </w:pPr>
      <w:r>
        <w:rPr>
          <w:color w:val="1F3864"/>
        </w:rPr>
        <w:t xml:space="preserve">4. Build Commands</w:t>
      </w:r>
    </w:p>
    <w:p>
      <w:pPr>
        <w:spacing w:after="150"/>
      </w:pPr>
      <w:r>
        <w:rPr>
          <w:sz w:val="22"/>
          <w:szCs w:val="22"/>
        </w:rPr>
        <w:t xml:space="preserve">There is no compilation/bundling step. The deployment build command is simply dependency installation; the run command starts the server directly: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 w:before="100"/>
      </w:pPr>
      <w:r>
        <w:rPr>
          <w:rFonts w:ascii="Consolas" w:cs="Consolas" w:eastAsia="Consolas" w:hAnsi="Consolas"/>
          <w:sz w:val="19"/>
          <w:szCs w:val="19"/>
        </w:rPr>
        <w:t xml:space="preserve"># Build command</w:t>
      </w:r>
      <w:r>
        <w:rPr>
          <w:rFonts w:ascii="Consolas" w:cs="Consolas" w:eastAsia="Consolas" w:hAnsi="Consolas"/>
          <w:sz w:val="19"/>
          <w:szCs w:val="19"/>
        </w:rPr>
        <w:br/>
        <w:t xml:space="preserve">npm install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# Start command</w:t>
      </w:r>
      <w:r>
        <w:rPr>
          <w:rFonts w:ascii="Consolas" w:cs="Consolas" w:eastAsia="Consolas" w:hAnsi="Consolas"/>
          <w:sz w:val="19"/>
          <w:szCs w:val="19"/>
        </w:rPr>
        <w:br/>
        <w:t xml:space="preserve">node src/index.js</w:t>
      </w:r>
    </w:p>
    <w:p>
      <w:pPr>
        <w:pBdr>
          <w:left w:val="single" w:color="BF8F00" w:sz="18"/>
        </w:pBdr>
        <w:shd w:fill="FFF4CE" w:val="clear"/>
        <w:spacing w:after="150" w:before="100"/>
        <w:ind w:left="200"/>
      </w:pPr>
      <w:r>
        <w:rPr>
          <w:b/>
          <w:bCs/>
          <w:color w:val="7F6000"/>
          <w:sz w:val="21"/>
          <w:szCs w:val="21"/>
        </w:rPr>
        <w:t xml:space="preserve">Note: </w:t>
      </w:r>
      <w:r>
        <w:rPr>
          <w:color w:val="7F6000"/>
          <w:sz w:val="21"/>
          <w:szCs w:val="21"/>
        </w:rPr>
        <w:t xml:space="preserve">If a package.json with a "start" script is added (recommended), the start command becomes npm start instead.</w:t>
      </w:r>
    </w:p>
    <w:p>
      <w:pPr>
        <w:pStyle w:val="Heading1"/>
        <w:spacing w:after="200" w:before="400"/>
      </w:pPr>
      <w:r>
        <w:rPr>
          <w:color w:val="1F3864"/>
        </w:rPr>
        <w:t xml:space="preserve">5. Security Recommendations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 the API only over HTTPS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Login/logout cookies are set with secure: true, meaning browsers will silently refuse to store them over plain HTTP — the app will appear to 'not log in' if deployed without TLS</w:t>
            </w:r>
          </w:p>
        </w:tc>
      </w:tr>
      <w:tr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 the Like and Subscription unique-index bugs before going live</w:t>
            </w:r>
          </w:p>
        </w:tc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documented in DATABASE_SCHEMA.docx, Sections 2.5–2.6, the current single-field unique: true constraints will incorrectly block most users from liking more than one video, or having more than one subscription total, once real traffic hits these collections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global Express error-handling middleware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Prevents raw Node stack traces from leaking to clients via Express's default HTML error page (see Section 3 above)</w:t>
            </w:r>
          </w:p>
        </w:tc>
      </w:tr>
      <w:tr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Rate-limit authentication endpoints</w:t>
            </w:r>
          </w:p>
        </w:tc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/login, /register, and /refresh-token have no rate limiting in the current source; consider a library like express-rate-limit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Restrict CORS_ORIGIN to the real frontend domain(s)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 not use a wildcard or leave it at the localhost fallback in production</w:t>
            </w:r>
          </w:p>
        </w:tc>
      </w:tr>
      <w:tr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Rotate JWT secrets independently of any development values</w:t>
            </w:r>
          </w:p>
        </w:tc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Never deploy with the same ACCESS_TOKEN_SECRET/REFRESH_TOKEN_SECRET used during local development or testing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uploaded file types/sizes at the Multer layer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current multer.middlewares.js config has no fileFilter or limits option, so any file type/size can currently be uploaded through avatar, cover image, video, and thumbnail fields</w:t>
            </w:r>
          </w:p>
        </w:tc>
      </w:tr>
      <w:tr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public/temp cleanup</w:t>
            </w:r>
          </w:p>
        </w:tc>
        <w:tc>
          <w:tcPr>
            <w:tcW w:type="dxa" w:w="4675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uploadOnCloudinary() deletes the local temp file after both success and failure, but a crash between file write and upload completion could leave orphaned files; consider a periodic cleanup job for the temp directory</w:t>
            </w:r>
          </w:p>
        </w:tc>
      </w:tr>
    </w:tbl>
    <w:p>
      <w:pPr>
        <w:pStyle w:val="Heading1"/>
        <w:spacing w:after="200" w:before="400"/>
      </w:pPr>
      <w:r>
        <w:rPr>
          <w:color w:val="1F3864"/>
        </w:rPr>
        <w:t xml:space="preserve">6. Deployment Steps (Generic PaaS Example)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Push the repository to your Git provider (GitHub/GitLab)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Create a new Web Service on your hosting platform and connect the repository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Set the build command to `npm install` and the start command to `node src/index.js` (or `npm start` once a package.json script exists)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Add all production environment variables from Section 2 in the platform's secrets/environment panel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Deploy and watch the boot logs for 'Database are connectd !!' and 'server is listing on &lt;port&gt;'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 xml:space="preserve">Hit GET /api/v1/health on the deployed URL to confirm the server responds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</w:rPr>
              <w:t xml:space="preserve">Update CORS_ORIGIN to the deployed frontend's real URL and redeploy if it changed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8. </w:t>
            </w:r>
            <w:r>
              <w:rPr>
                <w:sz w:val="22"/>
                <w:szCs w:val="22"/>
              </w:rPr>
              <w:t xml:space="preserve">Point the frontend's API base URL at the deployed backend's /api/v1 path</w:t>
            </w:r>
          </w:p>
        </w:tc>
      </w:tr>
    </w:tbl>
    <w:p>
      <w:pPr>
        <w:pStyle w:val="Heading1"/>
        <w:spacing w:after="200" w:before="400"/>
      </w:pPr>
      <w:r>
        <w:rPr>
          <w:color w:val="1F3864"/>
        </w:rPr>
        <w:t xml:space="preserve">7. Deployment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package.json created with correct dependencies and "type": "module" (see SETUP_GUIDE.docx, Section 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public/temp directory exists (or is created on boot) for Multer's disk 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10 environment variables from Section 2 are set in the hosting platform, not committed to source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MongoDB Atlas network access allows connections from the hosting platform's IP range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CORS_ORIGIN matches the deployed frontend's exact origin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JWT secrets are production-grade and different from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HTTPS/TLS is enabled end-to-end so secure cookies function correctly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Global error-handling middleware added so ApiError responses reach clients as JSON, not HTML stack traces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Like/Subscription unique-index schema bugs fixed (see DATABASE_SCHEMA.docx) before real users start liking videos or subscribing to channels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GET /api/v1/health verified to return 200 on the deployed 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smoke test of register → login → upload video → get video by id passes end-to-end against the deployed environment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Streamify ·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Streamify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2026-07-02T08:14:22.757Z</dcterms:created>
  <dcterms:modified xsi:type="dcterms:W3CDTF">2026-07-02T08:14:22.757Z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