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Tollgate step by step</w:t>
        <w:br/>
        <w:t>development roadmap</w:t>
      </w:r>
    </w:p>
    <w:p>
      <w:r>
        <w:t>A practical learning and implementation plan for a two person final year project</w:t>
      </w:r>
    </w:p>
    <w:p>
      <w:r>
        <w:t>Prepared for Sohaib and his teammate  |  Version 1  |  10 October 2026</w:t>
      </w:r>
    </w:p>
    <w:p>
      <w:pPr>
        <w:pStyle w:val="Heading2"/>
      </w:pPr>
      <w:r>
        <w:t>What you will build</w:t>
      </w:r>
    </w:p>
    <w:p>
      <w:r>
        <w:t>Tollgate is a gateway between a developer’s application and an AI provider. It identifies the customer, checks available credit, reserves funds, forwards the request, and records the final charge. A clear dashboard makes balances, keys, and errors understandable.</w:t>
      </w:r>
    </w:p>
    <w:p>
      <w:r>
        <w:t>You will build your own implementation from an empty project, understand each component, and verify it before moving on. The earlier hosted sandbox is an optional visual reference; this plan does not depend on its code or hosting stack.</w:t>
      </w:r>
    </w:p>
    <w:p>
      <w:pPr>
        <w:pStyle w:val="Heading2"/>
      </w:pPr>
      <w:r>
        <w:t>How to use this roadmap</w:t>
      </w:r>
    </w:p>
    <w:p>
      <w:r>
        <w:t>1. Read the concepts for one milestone and explain its purpose to your teammate.</w:t>
      </w:r>
    </w:p>
    <w:p>
      <w:r>
        <w:t>2. Implement the smallest working version yourselves. Ask for help with a specific concept or error.</w:t>
      </w:r>
    </w:p>
    <w:p>
      <w:r>
        <w:t>3. Run the completion check, including a failure case. Save the result and commit the code.</w:t>
      </w:r>
    </w:p>
    <w:p>
      <w:r>
        <w:t>4. Review each other’s work before starting the next milestone.</w:t>
      </w:r>
    </w:p>
    <w:p>
      <w:pPr>
        <w:pStyle w:val="Heading2"/>
      </w:pPr>
      <w:r>
        <w:t>The first complete release</w:t>
      </w:r>
    </w:p>
    <w:p>
      <w:r>
        <w:t>A developer can create a customer, grant test credits, issue a virtual key, call one supported text AI endpoint, and inspect the resulting reservation and charge. Concurrent requests cannot double-spend the allowance; interrupted requests enter a documented recovery process.</w:t>
      </w:r>
    </w:p>
    <w:p>
      <w:pPr>
        <w:pStyle w:val="Heading2"/>
      </w:pPr>
      <w:r>
        <w:t>Reading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928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Pages</w:t>
            </w:r>
          </w:p>
        </w:tc>
        <w:tc>
          <w:tcPr>
            <w:tcW w:type="dxa" w:w="89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Focus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9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Scope and architecture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3–4</w:t>
            </w:r>
          </w:p>
        </w:tc>
        <w:tc>
          <w:tcPr>
            <w:tcW w:type="dxa" w:w="89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Environment, APIs, forwarding, database and keys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5–6</w:t>
            </w:r>
          </w:p>
        </w:tc>
        <w:tc>
          <w:tcPr>
            <w:tcW w:type="dxa" w:w="89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Correct accounting, reservations and streaming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7–8</w:t>
            </w:r>
          </w:p>
        </w:tc>
        <w:tc>
          <w:tcPr>
            <w:tcW w:type="dxa" w:w="89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Recovery, real provider integration and dashboard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9–10</w:t>
            </w:r>
          </w:p>
        </w:tc>
        <w:tc>
          <w:tcPr>
            <w:tcW w:type="dxa" w:w="89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Testing, release, team schedule and completion checklist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Scope and architecture</w:t>
      </w:r>
    </w:p>
    <w:p>
      <w:r>
        <w:t>Tollgate is AI infrastructure. Its main engineering work is API design, databases, accounting, concurrency and recovery. Confirm with your supervisor that this meets your department’s FYP requirements; training a model is not required for this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Build for version one</w:t>
            </w:r>
          </w:p>
        </w:tc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Defer until the core is reliable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One text chat endpoint and one real provider</w:t>
            </w:r>
          </w:p>
        </w:tc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Multiple providers, image and audio billing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Prepaid test credits and one currency</w:t>
            </w:r>
          </w:p>
        </w:tc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Real payments, subscriptions, tax and currency conversion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Virtual keys and model permissions</w:t>
            </w:r>
          </w:p>
        </w:tc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Complex team roles and enterprise identity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Reservations, settlement and recovery</w:t>
            </w:r>
          </w:p>
        </w:tc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Automatic model routing and caching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Per-user and per-feature usage reports</w:t>
            </w:r>
          </w:p>
        </w:tc>
        <w:tc>
          <w:tcPr>
            <w:tcW w:type="dxa" w:w="50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Advanced analytics and AI forecasting</w:t>
            </w:r>
          </w:p>
        </w:tc>
      </w:tr>
    </w:tbl>
    <w:p>
      <w:r/>
    </w:p>
    <w:p>
      <w:pPr>
        <w:pStyle w:val="Heading2"/>
      </w:pPr>
      <w:r>
        <w:t>The components and their jobs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Developer application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Sends an AI request using a Tollgate virtual key.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Gateway in FastAPI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Validates access, reserves credit, calls the provider and relays output.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PostgreSQL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Stores customers, keys, prices, requests, holds and ledger entries.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Provider adapter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Translates the supported request and interprets provider usage.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Recovery worker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Finds interrupted work and reconciles it using durable evidence.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Web dashboard</w:t>
            </w:r>
          </w:p>
        </w:tc>
        <w:tc>
          <w:tcPr>
            <w:tcW w:type="dxa" w:w="74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Supports onboarding, credits, keys, history and review.</w:t>
            </w:r>
          </w:p>
        </w:tc>
      </w:tr>
    </w:tbl>
    <w:p>
      <w:r/>
    </w:p>
    <w:p>
      <w:r>
        <w:t>Normal request path: application → gateway → provider. The response flows back through the gateway. The gateway uses PostgreSQL before dispatch and after usage is known. The recovery worker also uses PostgreSQL, independently of the browser.</w:t>
      </w:r>
    </w:p>
    <w:p>
      <w:pPr>
        <w:pStyle w:val="Heading2"/>
      </w:pPr>
      <w:r>
        <w:t>Define integration honestly</w:t>
      </w:r>
    </w:p>
    <w:p>
      <w:r>
        <w:t>The developer changes the base URL and supplies a customer-bound Tollgate key. Feature attribution needs trusted metadata or a feature-specific key. A shared key and a URL cannot identify different end users by themselves. Document the exact supported API subset.</w:t>
      </w:r>
    </w:p>
    <w:p>
      <w:r>
        <w:t>Design goal: make the first successful request easy. Similar products already offer keys and customer usage tracking [4]. Treat better usability and tested accounting behavior as goals to demonstrate, not claims of market novelty.</w:t>
      </w:r>
    </w:p>
    <w:p>
      <w:r>
        <w:br w:type="page"/>
      </w:r>
    </w:p>
    <w:p>
      <w:pPr>
        <w:pStyle w:val="Heading1"/>
      </w:pPr>
      <w:r>
        <w:t>Build the development foundation</w:t>
      </w:r>
    </w:p>
    <w:p>
      <w:pPr>
        <w:pStyle w:val="Heading2"/>
      </w:pPr>
      <w:r>
        <w:t>1 Set up one consistent workspace</w:t>
      </w:r>
    </w:p>
    <w:p>
      <w:r>
        <w:rPr>
          <w:b/>
        </w:rPr>
        <w:t xml:space="preserve">Learn: </w:t>
      </w:r>
      <w:r>
        <w:t>Linux paths, terminals, virtual environments and Git.</w:t>
      </w:r>
    </w:p>
    <w:p>
      <w:r>
        <w:t>1. Keep Windows 11 for your desktop. Use Ubuntu under WSL 2 for Python, Git, PostgreSQL and project files. Connect Windows VS Code to WSL [1].</w:t>
      </w:r>
    </w:p>
    <w:p>
      <w:r>
        <w:t>2. Create ~/projects/tollgate inside Ubuntu. Create a Python virtual environment and a shared Git repository; ignore secrets and generated files.</w:t>
      </w:r>
    </w:p>
    <w:p>
      <w:r>
        <w:t>3. Write a short README with startup instructions. Record dependency versions. Both teammates reproduce the same setup.</w:t>
      </w:r>
    </w:p>
    <w:p>
      <w:r>
        <w:rPr>
          <w:b/>
        </w:rPr>
        <w:t xml:space="preserve">Complete when: </w:t>
      </w:r>
      <w:r>
        <w:t>Both people can open the project, use its Python environment and make a Git commit.</w:t>
      </w:r>
    </w:p>
    <w:p>
      <w:r>
        <w:rPr>
          <w:b/>
        </w:rPr>
        <w:t xml:space="preserve">Explain it yourself: </w:t>
      </w:r>
      <w:r>
        <w:t>Why is the project inside Ubuntu, and what does a virtual environment isolate?</w:t>
      </w:r>
    </w:p>
    <w:p>
      <w:pPr>
        <w:pStyle w:val="Heading2"/>
      </w:pPr>
      <w:r>
        <w:t>2 Build your first API</w:t>
      </w:r>
    </w:p>
    <w:p>
      <w:r>
        <w:rPr>
          <w:b/>
        </w:rPr>
        <w:t xml:space="preserve">Learn: </w:t>
      </w:r>
      <w:r>
        <w:t>Client and server, HTTP methods, routes, JSON, validation and status codes.</w:t>
      </w:r>
    </w:p>
    <w:p>
      <w:r>
        <w:t>1. Create a minimal FastAPI application following the official first-steps guide [2]. Add GET /health returning a simple status.</w:t>
      </w:r>
    </w:p>
    <w:p>
      <w:r>
        <w:t>2. Add a temporary POST /echo route that accepts a message and returns it. Test with the browser API docs and a command-line request.</w:t>
      </w:r>
    </w:p>
    <w:p>
      <w:r>
        <w:t>3. Try missing fields, invalid JSON and an unreachable server. Record how each failure appears to the client.</w:t>
      </w:r>
    </w:p>
    <w:p>
      <w:r>
        <w:rPr>
          <w:b/>
        </w:rPr>
        <w:t xml:space="preserve">Complete when: </w:t>
      </w:r>
      <w:r>
        <w:t>A valid request succeeds; malformed requests are rejected clearly. You can explain the full request and response.</w:t>
      </w:r>
    </w:p>
    <w:p>
      <w:r>
        <w:rPr>
          <w:b/>
        </w:rPr>
        <w:t xml:space="preserve">Explain it yourself: </w:t>
      </w:r>
      <w:r>
        <w:t>What is the difference between your Python function and an HTTP endpoint?</w:t>
      </w:r>
    </w:p>
    <w:p>
      <w:pPr>
        <w:pStyle w:val="Heading2"/>
      </w:pPr>
      <w:r>
        <w:t>Team practice from day one</w:t>
      </w:r>
    </w:p>
    <w:p>
      <w:r>
        <w:t>Use a small branch for each change. The other person reviews it and runs its startup or test command. Keep one learning log: concept learned, change made, evidence collected and remaining question. Both people should be able to explain every core module.</w:t>
      </w:r>
    </w:p>
    <w:p>
      <w:r>
        <w:t>First session target: understand and run /health. Finish this before installing the whole future stack or building dashboard pages.</w:t>
      </w:r>
    </w:p>
    <w:p>
      <w:r>
        <w:br w:type="page"/>
      </w:r>
    </w:p>
    <w:p>
      <w:pPr>
        <w:pStyle w:val="Heading1"/>
      </w:pPr>
      <w:r>
        <w:t>Connect requests to customers</w:t>
      </w:r>
    </w:p>
    <w:p>
      <w:pPr>
        <w:pStyle w:val="Heading2"/>
      </w:pPr>
      <w:r>
        <w:t>3 Create a fake provider and forwarding gateway</w:t>
      </w:r>
    </w:p>
    <w:p>
      <w:r>
        <w:rPr>
          <w:b/>
        </w:rPr>
        <w:t xml:space="preserve">Learn: </w:t>
      </w:r>
      <w:r>
        <w:t>Outgoing HTTP calls, timeouts, error handling and separation of responsibilities.</w:t>
      </w:r>
    </w:p>
    <w:p>
      <w:r>
        <w:t>1. Create a second small server on a different port. It returns a fixed answer and explicit simulated input and output token counts.</w:t>
      </w:r>
    </w:p>
    <w:p>
      <w:r>
        <w:t>2. Add a gateway route that forwards a validated request to that server using an HTTP client. Pass the answer back to the original caller.</w:t>
      </w:r>
    </w:p>
    <w:p>
      <w:r>
        <w:t>3. Make the fake provider support controlled delay and failure modes. Configure its URL on the server; do not accept arbitrary provider URLs from clients.</w:t>
      </w:r>
    </w:p>
    <w:p>
      <w:r>
        <w:rPr>
          <w:b/>
        </w:rPr>
        <w:t xml:space="preserve">Complete when: </w:t>
      </w:r>
      <w:r>
        <w:t>Client → gateway → fake provider works, and provider timeouts produce a useful error.</w:t>
      </w:r>
    </w:p>
    <w:p>
      <w:r>
        <w:rPr>
          <w:b/>
        </w:rPr>
        <w:t xml:space="preserve">Explain it yourself: </w:t>
      </w:r>
      <w:r>
        <w:t>Why do we need two servers, and why is the fake server useful?</w:t>
      </w:r>
    </w:p>
    <w:p>
      <w:pPr>
        <w:pStyle w:val="Heading2"/>
      </w:pPr>
      <w:r>
        <w:t>4 Persist customers and issue virtual keys</w:t>
      </w:r>
    </w:p>
    <w:p>
      <w:r>
        <w:rPr>
          <w:b/>
        </w:rPr>
        <w:t xml:space="preserve">Learn: </w:t>
      </w:r>
      <w:r>
        <w:t>SQL relationships, migrations, authentication, authorization and secret handling.</w:t>
      </w:r>
    </w:p>
    <w:p>
      <w:r>
        <w:t>1. Design tables for tenants, customers, accounts, virtual keys, requests, reservations, ledger entries and price versions. A tenant is one SaaS application.</w:t>
      </w:r>
    </w:p>
    <w:p>
      <w:r>
        <w:t>2. Create schema migrations and a database connection layer. Build customer creation and listing APIs with tenant-scoped access.</w:t>
      </w:r>
    </w:p>
    <w:p>
      <w:r>
        <w:t>3. Protect administrative operations. Generate random virtual keys, store only their hashes, bind each to a tenant and customer, and support revocation and model rules.</w:t>
      </w:r>
    </w:p>
    <w:p>
      <w:r>
        <w:rPr>
          <w:b/>
        </w:rPr>
        <w:t xml:space="preserve">Complete when: </w:t>
      </w:r>
      <w:r>
        <w:t>Records survive a restart. Invalid or revoked keys fail. Tenant A cannot access tenant B’s records, including by changing an ID.</w:t>
      </w:r>
    </w:p>
    <w:p>
      <w:r>
        <w:rPr>
          <w:b/>
        </w:rPr>
        <w:t xml:space="preserve">Explain it yourself: </w:t>
      </w:r>
      <w:r>
        <w:t>How does authentication differ from permission to access a particular customer?</w:t>
      </w:r>
    </w:p>
    <w:p>
      <w:pPr>
        <w:pStyle w:val="Heading2"/>
      </w:pPr>
      <w:r>
        <w:t>Data design rule</w:t>
      </w:r>
    </w:p>
    <w:p>
      <w:r>
        <w:t>Derive the tenant and customer from trusted authentication. Never let an end user choose another customer’s balance through an unchecked request field. Keep provider credentials server-side and exclude them from logs and Git.</w:t>
      </w:r>
    </w:p>
    <w:p>
      <w:r>
        <w:br w:type="page"/>
      </w:r>
    </w:p>
    <w:p>
      <w:pPr>
        <w:pStyle w:val="Heading1"/>
      </w:pPr>
      <w:r>
        <w:t>Build correct credit accounting</w:t>
      </w:r>
    </w:p>
    <w:p>
      <w:pPr>
        <w:pStyle w:val="Heading2"/>
      </w:pPr>
      <w:r>
        <w:t>5 Create the ledger and money rules</w:t>
      </w:r>
    </w:p>
    <w:p>
      <w:r>
        <w:rPr>
          <w:b/>
        </w:rPr>
        <w:t xml:space="preserve">Learn: </w:t>
      </w:r>
      <w:r>
        <w:t>Fixed-precision amounts, immutable history and idempotency.</w:t>
      </w:r>
    </w:p>
    <w:p>
      <w:r>
        <w:t>1. Choose a documented integer unit such as micro-USD. Define rounding and keep provider cost separate from the charge to the customer.</w:t>
      </w:r>
    </w:p>
    <w:p>
      <w:r>
        <w:t>2. Add an authenticated test-credit grant operation. Require a unique operation reference so retrying the same grant cannot add funds twice.</w:t>
      </w:r>
    </w:p>
    <w:p>
      <w:r>
        <w:t>3. Store ledger entries permanently. Correct mistakes with compensating entries. If you maintain a cached balance, update it in the same transaction and verify it against the ledger.</w:t>
      </w:r>
    </w:p>
    <w:p>
      <w:r>
        <w:rPr>
          <w:b/>
        </w:rPr>
        <w:t xml:space="preserve">Complete when: </w:t>
      </w:r>
      <w:r>
        <w:t>Repeated credit-grant attempts create one grant; balances can be explained from recorded entries.</w:t>
      </w:r>
    </w:p>
    <w:p>
      <w:r>
        <w:rPr>
          <w:b/>
        </w:rPr>
        <w:t xml:space="preserve">Explain it yourself: </w:t>
      </w:r>
      <w:r>
        <w:t>Why can ordinary floating-point arithmetic and silent entry edits damage accounting?</w:t>
      </w:r>
    </w:p>
    <w:p>
      <w:pPr>
        <w:pStyle w:val="Heading2"/>
      </w:pPr>
      <w:r>
        <w:t>6 Reserve credits atomically</w:t>
      </w:r>
    </w:p>
    <w:p>
      <w:r>
        <w:rPr>
          <w:b/>
        </w:rPr>
        <w:t xml:space="preserve">Learn: </w:t>
      </w:r>
      <w:r>
        <w:t>Transactions, row locks, race conditions and available balance.</w:t>
      </w:r>
    </w:p>
    <w:p>
      <w:r>
        <w:t>1. Define available credit as posted balance minus active holds. Create a conservative maximum request cost for the supported simulator.</w:t>
      </w:r>
    </w:p>
    <w:p>
      <w:r>
        <w:t>2. In one short database transaction, lock the account, check funds and insert the reservation and request record. Commit before calling the provider [3].</w:t>
      </w:r>
    </w:p>
    <w:p>
      <w:r>
        <w:t>3. Make every operation that changes available credit use the same account-locking discipline. Test using separate database connections and multiple gateway processes.</w:t>
      </w:r>
    </w:p>
    <w:p>
      <w:r>
        <w:rPr>
          <w:b/>
        </w:rPr>
        <w:t xml:space="preserve">Complete when: </w:t>
      </w:r>
      <w:r>
        <w:t>With $0.30 available, two simultaneous $0.20 reservations admit only one request.</w:t>
      </w:r>
    </w:p>
    <w:p>
      <w:r>
        <w:rPr>
          <w:b/>
        </w:rPr>
        <w:t xml:space="preserve">Explain it yourself: </w:t>
      </w:r>
      <w:r>
        <w:t>Why is a Python lock alone insufficient when two server processes handle requests?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18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Available</w:t>
            </w:r>
          </w:p>
        </w:tc>
        <w:tc>
          <w:tcPr>
            <w:tcW w:type="dxa" w:w="18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Held</w:t>
            </w:r>
          </w:p>
        </w:tc>
        <w:tc>
          <w:tcPr>
            <w:tcW w:type="dxa" w:w="18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Spent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Initial balance</w:t>
            </w:r>
          </w:p>
        </w:tc>
        <w:tc>
          <w:tcPr>
            <w:tcW w:type="dxa" w:w="18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$1.00</w:t>
            </w:r>
          </w:p>
        </w:tc>
        <w:tc>
          <w:tcPr>
            <w:tcW w:type="dxa" w:w="18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$0.00</w:t>
            </w:r>
          </w:p>
        </w:tc>
        <w:tc>
          <w:tcPr>
            <w:tcW w:type="dxa" w:w="18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$0.00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Reserve maximum cost</w:t>
            </w:r>
          </w:p>
        </w:tc>
        <w:tc>
          <w:tcPr>
            <w:tcW w:type="dxa" w:w="18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$0.40</w:t>
            </w:r>
          </w:p>
        </w:tc>
        <w:tc>
          <w:tcPr>
            <w:tcW w:type="dxa" w:w="18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$0.60</w:t>
            </w:r>
          </w:p>
        </w:tc>
        <w:tc>
          <w:tcPr>
            <w:tcW w:type="dxa" w:w="18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$0.00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Actual charge is $0.25</w:t>
            </w:r>
          </w:p>
        </w:tc>
        <w:tc>
          <w:tcPr>
            <w:tcW w:type="dxa" w:w="18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$0.75</w:t>
            </w:r>
          </w:p>
        </w:tc>
        <w:tc>
          <w:tcPr>
            <w:tcW w:type="dxa" w:w="18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$0.00</w:t>
            </w:r>
          </w:p>
        </w:tc>
        <w:tc>
          <w:tcPr>
            <w:tcW w:type="dxa" w:w="18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$0.25</w:t>
            </w:r>
          </w:p>
        </w:tc>
      </w:tr>
    </w:tbl>
    <w:p>
      <w:r/>
    </w:p>
    <w:p>
      <w:r>
        <w:t>Amounts above are illustrative. Strict spending bounds depend on the reservation covering every supported billable component.</w:t>
      </w:r>
    </w:p>
    <w:p>
      <w:r>
        <w:br w:type="page"/>
      </w:r>
    </w:p>
    <w:p>
      <w:pPr>
        <w:pStyle w:val="Heading1"/>
      </w:pPr>
      <w:r>
        <w:t>Settle usage and stream responses</w:t>
      </w:r>
    </w:p>
    <w:p>
      <w:pPr>
        <w:pStyle w:val="Heading2"/>
      </w:pPr>
      <w:r>
        <w:t>7 Settle each request once</w:t>
      </w:r>
    </w:p>
    <w:p>
      <w:r>
        <w:rPr>
          <w:b/>
        </w:rPr>
        <w:t xml:space="preserve">Learn: </w:t>
      </w:r>
      <w:r>
        <w:t>Settlement, unused holds, unique references and atomic updates.</w:t>
      </w:r>
    </w:p>
    <w:p>
      <w:r>
        <w:t>1. When simulated final usage arrives, save it durably with the request and pricing version. Compute the charge from that evidence.</w:t>
      </w:r>
    </w:p>
    <w:p>
      <w:r>
        <w:t>2. In one transaction, record the charge, release the hold and mark the request settled. A unique settlement reference prevents duplicate charges.</w:t>
      </w:r>
    </w:p>
    <w:p>
      <w:r>
        <w:t>3. Retry the same settlement many times and interrupt it before commit. Add a failure path for charges exceeding their hold; surface it for investigation rather than silently corrupting the balance.</w:t>
      </w:r>
    </w:p>
    <w:p>
      <w:r>
        <w:rPr>
          <w:b/>
        </w:rPr>
        <w:t xml:space="preserve">Complete when: </w:t>
      </w:r>
      <w:r>
        <w:t>One request produces at most one settlement charge. Retrying after a failure leaves the same final balance.</w:t>
      </w:r>
    </w:p>
    <w:p>
      <w:r>
        <w:rPr>
          <w:b/>
        </w:rPr>
        <w:t xml:space="preserve">Explain it yourself: </w:t>
      </w:r>
      <w:r>
        <w:t>How does a reservation differ from a charge, and what makes settlement idempotent?</w:t>
      </w:r>
    </w:p>
    <w:p>
      <w:pPr>
        <w:pStyle w:val="Heading2"/>
      </w:pPr>
      <w:r>
        <w:t>8 Add streaming through the gateway</w:t>
      </w:r>
    </w:p>
    <w:p>
      <w:r>
        <w:rPr>
          <w:b/>
        </w:rPr>
        <w:t xml:space="preserve">Learn: </w:t>
      </w:r>
      <w:r>
        <w:t>Asynchronous I/O, streaming events, backpressure and client disconnects.</w:t>
      </w:r>
    </w:p>
    <w:p>
      <w:r>
        <w:t>1. Have the fake provider emit its response gradually. Relay supported events without buffering the complete answer.</w:t>
      </w:r>
    </w:p>
    <w:p>
      <w:r>
        <w:t>2. Keep the hold active during generation. Use the final usage record for settlement; streamed chunks are not equivalent to tokens.</w:t>
      </w:r>
    </w:p>
    <w:p>
      <w:r>
        <w:t>3. Test a slow reader, an interrupted connection, missing final usage and cancellation. Define how timeouts and errors appear before and after streaming starts.</w:t>
      </w:r>
    </w:p>
    <w:p>
      <w:r>
        <w:rPr>
          <w:b/>
        </w:rPr>
        <w:t xml:space="preserve">Complete when: </w:t>
      </w:r>
      <w:r>
        <w:t>Output arrives progressively. Interrupted usage remains held or unresolved under the documented policy, with no invented final cost.</w:t>
      </w:r>
    </w:p>
    <w:p>
      <w:r>
        <w:rPr>
          <w:b/>
        </w:rPr>
        <w:t xml:space="preserve">Explain it yourself: </w:t>
      </w:r>
      <w:r>
        <w:t>Why can closing the browser fail to prove that provider billing has stopped?</w:t>
      </w:r>
    </w:p>
    <w:p>
      <w:pPr>
        <w:pStyle w:val="Heading2"/>
      </w:pPr>
      <w:r>
        <w:t>Accounting rules that must always hold</w:t>
      </w:r>
    </w:p>
    <w:p>
      <w:pPr>
        <w:pStyle w:val="ListBullet"/>
      </w:pPr>
      <w:r>
        <w:t>New admissions never create unsupported credit exposure under the declared reservation assumptions.</w:t>
      </w:r>
    </w:p>
    <w:p>
      <w:pPr>
        <w:pStyle w:val="ListBullet"/>
      </w:pPr>
      <w:r>
        <w:t>A replayed internal event cannot create a second credit grant or settlement charge.</w:t>
      </w:r>
    </w:p>
    <w:p>
      <w:pPr>
        <w:pStyle w:val="ListBullet"/>
      </w:pPr>
      <w:r>
        <w:t>Every request has a traceable state and every hold has a recorded owner.</w:t>
      </w:r>
    </w:p>
    <w:p>
      <w:pPr>
        <w:pStyle w:val="ListBullet"/>
      </w:pPr>
      <w:r>
        <w:t>A timeout is evidence of uncertainty, not evidence of free provider usage.</w:t>
      </w:r>
    </w:p>
    <w:p>
      <w:r>
        <w:br w:type="page"/>
      </w:r>
    </w:p>
    <w:p>
      <w:pPr>
        <w:pStyle w:val="Heading1"/>
      </w:pPr>
      <w:r>
        <w:t>Recover from failures using evidence</w:t>
      </w:r>
    </w:p>
    <w:p>
      <w:pPr>
        <w:pStyle w:val="Heading2"/>
      </w:pPr>
      <w:r>
        <w:t>9 Implement the request state machine</w:t>
      </w:r>
    </w:p>
    <w:p>
      <w:r>
        <w:rPr>
          <w:b/>
        </w:rPr>
        <w:t xml:space="preserve">Learn: </w:t>
      </w:r>
      <w:r>
        <w:t>Durable state, worker ownership, retries and uncertain external outcomes.</w:t>
      </w:r>
    </w:p>
    <w:p>
      <w:r>
        <w:t>1. Define states and allowed transitions. Persist a dispatching state before making the external call; a crash in that window may leave the actual dispatch outcome unknown.</w:t>
      </w:r>
    </w:p>
    <w:p>
      <w:r>
        <w:t>2. Build a separate recovery worker. Claim work with a lease or database lock and guarded updates so two workers do not settle the same request.</w:t>
      </w:r>
    </w:p>
    <w:p>
      <w:r>
        <w:t>3. Recover known usage automatically. Keep ambiguous dispatch outcomes unresolved until provider evidence or an explicit audited policy permits settlement or release.</w:t>
      </w:r>
    </w:p>
    <w:p>
      <w:r>
        <w:t>4. Test crashes before dispatch, during streaming, after usage recording and during settlement. Test a recovery worker crash and a late response from the original worker.</w:t>
      </w:r>
    </w:p>
    <w:p>
      <w:r>
        <w:rPr>
          <w:b/>
        </w:rPr>
        <w:t xml:space="preserve">Complete when: </w:t>
      </w:r>
      <w:r>
        <w:t>Known recoverable cases converge to one final accounting result. Unknown cases remain visible with a reason and next action.</w:t>
      </w:r>
    </w:p>
    <w:p>
      <w:r>
        <w:rPr>
          <w:b/>
        </w:rPr>
        <w:t xml:space="preserve">Explain it yourself: </w:t>
      </w:r>
      <w:r>
        <w:t>Why can’t our database transaction guarantee exactly-once execution at an external provider?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616"/>
      </w:tblGrid>
      <w:tr>
        <w:trPr>
          <w:cantSplit/>
          <w:tblHeader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State or evidence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Recovery action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Reserved and provably never dispatched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Release safely using a guarded transition.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Dispatch started but outcome unknown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Retain the hold; seek usage evidence.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Final usage durably recorded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Retry settlement idempotently.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Already settled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Return existing result; do not charge again.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Provider outcome cannot be established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Escalate for audited review under a documented policy.</w:t>
            </w:r>
          </w:p>
        </w:tc>
      </w:tr>
    </w:tbl>
    <w:p>
      <w:r/>
    </w:p>
    <w:p>
      <w:pPr>
        <w:pStyle w:val="Heading2"/>
      </w:pPr>
      <w:r>
        <w:t>Important boundary</w:t>
      </w:r>
    </w:p>
    <w:p>
      <w:r>
        <w:t>Do not blindly repeat a billable provider request after a timeout. Internal idempotency does not imply upstream idempotency. Provider request IDs, retrieval APIs and idempotency support must be checked for the exact integration; some outcomes may remain uncertain.</w:t>
      </w:r>
    </w:p>
    <w:p>
      <w:r>
        <w:t>For the simulator, you control the complete execution history and can prove expected costs. For real providers, describe exactly which evidence is available and which guarantees remain conditional.</w:t>
      </w:r>
    </w:p>
    <w:p>
      <w:r>
        <w:br w:type="page"/>
      </w:r>
    </w:p>
    <w:p>
      <w:pPr>
        <w:pStyle w:val="Heading1"/>
      </w:pPr>
      <w:r>
        <w:t>Connect a provider and design the experience</w:t>
      </w:r>
    </w:p>
    <w:p>
      <w:pPr>
        <w:pStyle w:val="Heading2"/>
      </w:pPr>
      <w:r>
        <w:t>10 Integrate one real AI provider</w:t>
      </w:r>
    </w:p>
    <w:p>
      <w:r>
        <w:rPr>
          <w:b/>
        </w:rPr>
        <w:t xml:space="preserve">Learn: </w:t>
      </w:r>
      <w:r>
        <w:t>Provider adapters, usage fields, price versions and compatibility contracts.</w:t>
      </w:r>
    </w:p>
    <w:p>
      <w:r>
        <w:t>1. Select one provider and one text endpoint. Read its current documentation for token usage, cached inputs, output limits, streaming and cancellation.</w:t>
      </w:r>
    </w:p>
    <w:p>
      <w:r>
        <w:t>2. Implement a server-side adapter. Enforce a conservative request bound, record the model and rate version, and reject unsupported billing options.</w:t>
      </w:r>
    </w:p>
    <w:p>
      <w:r>
        <w:t>3. Test a small approved real usage budget. Compare calculated costs with available provider records. Document base URL, virtual key, feature metadata and supported request fields.</w:t>
      </w:r>
    </w:p>
    <w:p>
      <w:r>
        <w:rPr>
          <w:b/>
        </w:rPr>
        <w:t xml:space="preserve">Complete when: </w:t>
      </w:r>
      <w:r>
        <w:t>A real supported request streams and settles with traceable usage and prices. Unsupported requests fail clearly.</w:t>
      </w:r>
    </w:p>
    <w:p>
      <w:r>
        <w:rPr>
          <w:b/>
        </w:rPr>
        <w:t xml:space="preserve">Explain it yourself: </w:t>
      </w:r>
      <w:r>
        <w:t>When is a local token estimate insufficient to establish the actual provider charge?</w:t>
      </w:r>
    </w:p>
    <w:p>
      <w:pPr>
        <w:pStyle w:val="Heading2"/>
      </w:pPr>
      <w:r>
        <w:t>11 Build a usable developer dashboard</w:t>
      </w:r>
    </w:p>
    <w:p>
      <w:r>
        <w:rPr>
          <w:b/>
        </w:rPr>
        <w:t xml:space="preserve">Learn: </w:t>
      </w:r>
      <w:r>
        <w:t>Frontend and backend interaction, product flows and accessible forms.</w:t>
      </w:r>
    </w:p>
    <w:p>
      <w:r>
        <w:t>1. Sketch the onboarding flow: create customer → grant test credits → create key → copy example → run request → inspect charge. Try sketches with a few developers first.</w:t>
      </w:r>
    </w:p>
    <w:p>
      <w:r>
        <w:t>2. Build overview, customers, keys, request detail and ledger pages. Show available, held and spent amounts separately; display secrets only once.</w:t>
      </w:r>
    </w:p>
    <w:p>
      <w:r>
        <w:t>3. Add trusted feature labels, usage reports and model permissions. Implement a per-user spend cap that includes in-flight commitments; keep its time-window rule explicit.</w:t>
      </w:r>
    </w:p>
    <w:p>
      <w:r>
        <w:t>4. Add loading, empty, success and error states. Make copy actions, keyboard navigation, responsive layouts and recovery explanations usable.</w:t>
      </w:r>
    </w:p>
    <w:p>
      <w:r>
        <w:rPr>
          <w:b/>
        </w:rPr>
        <w:t xml:space="preserve">Complete when: </w:t>
      </w:r>
      <w:r>
        <w:t>A new developer completes onboarding without your verbal guidance and can explain a held balance.</w:t>
      </w:r>
    </w:p>
    <w:p>
      <w:r>
        <w:rPr>
          <w:b/>
        </w:rPr>
        <w:t xml:space="preserve">Explain it yourself: </w:t>
      </w:r>
      <w:r>
        <w:t>Which part of onboarding confused users, and what evidence shows your change helped?</w:t>
      </w:r>
    </w:p>
    <w:p>
      <w:r>
        <w:t>Feature reports describe costs; feature budgets enforce limits. Keep this distinction clear. If multiple caps apply, check and reserve them atomically using a consistent locking order.</w:t>
      </w:r>
    </w:p>
    <w:p>
      <w:r>
        <w:br w:type="page"/>
      </w:r>
    </w:p>
    <w:p>
      <w:pPr>
        <w:pStyle w:val="Heading1"/>
      </w:pPr>
      <w:r>
        <w:t>Test and release the complete project</w:t>
      </w:r>
    </w:p>
    <w:p>
      <w:pPr>
        <w:pStyle w:val="Heading2"/>
      </w:pPr>
      <w:r>
        <w:t>12 Evaluate reliability and usability</w:t>
      </w:r>
    </w:p>
    <w:p>
      <w:r>
        <w:rPr>
          <w:b/>
        </w:rPr>
        <w:t xml:space="preserve">Learn: </w:t>
      </w:r>
      <w:r>
        <w:t>Failure injection, repeatable benchmarks and honest evidence.</w:t>
      </w:r>
    </w:p>
    <w:p>
      <w:r>
        <w:t>1. Run the matrix below against PostgreSQL and multiple processes. Persist request IDs and expected ledger outcomes for each experiment.</w:t>
      </w:r>
    </w:p>
    <w:p>
      <w:r>
        <w:t>2. Measure latency overhead, throughput, recovery time and database contention under a stated workload. Start with a low load, then increase it.</w:t>
      </w:r>
    </w:p>
    <w:p>
      <w:r>
        <w:t>3. Ask 3 to 5 developers to perform onboarding tasks. Record completion rate, time, errors and feedback with consent. Compare with a relevant baseline if making a usability claim.</w:t>
      </w:r>
    </w:p>
    <w:p>
      <w:r>
        <w:rPr>
          <w:b/>
        </w:rPr>
        <w:t xml:space="preserve">Complete when: </w:t>
      </w:r>
      <w:r>
        <w:t>Tests and benchmark steps can be rerun by your teammate. Results report environment, repetitions and limitations.</w:t>
      </w:r>
    </w:p>
    <w:p>
      <w:r>
        <w:rPr>
          <w:b/>
        </w:rPr>
        <w:t xml:space="preserve">Explain it yourself: </w:t>
      </w:r>
      <w:r>
        <w:t>Does a successful demo prove correctness under crashes or usability for other developers?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33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Required observation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Concurrent admissions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Only affordable reservations succeed.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Grant and settlement retries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No duplicate accounting entry.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Process crash and restart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Recovery follows the recorded state and evidence.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Tenant or key misuse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Unauthorized data and model access are rejected.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Missing usage or lost stream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No unsupported refund or fabricated actual cost.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Slow clients and load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Bounded resource use and measured latency.</w:t>
            </w:r>
          </w:p>
        </w:tc>
      </w:tr>
    </w:tbl>
    <w:p>
      <w:r/>
    </w:p>
    <w:p>
      <w:pPr>
        <w:pStyle w:val="Heading2"/>
      </w:pPr>
      <w:r>
        <w:t>13 Deploy and hand over</w:t>
      </w:r>
    </w:p>
    <w:p>
      <w:r>
        <w:t>Deploy the gateway, PostgreSQL and recovery worker to a documented Linux environment. Use HTTPS, secure configuration, migrations, restricted administration and database backups. Rehearse a restore into a separate environment. Automate tests and deployment checks only after understanding the manual steps.</w:t>
      </w:r>
    </w:p>
    <w:p>
      <w:r>
        <w:t>Deliver source code, setup guide, API contract, architecture, schema, accounting invariants, recovery policy, test suite, measured results, demo video and FYP report. Publish an open-source release if agreed. A research submission additionally needs a justified contribution and literature comparison; acceptance is not guaranteed.</w:t>
      </w:r>
    </w:p>
    <w:p>
      <w:r>
        <w:br w:type="page"/>
      </w:r>
    </w:p>
    <w:p>
      <w:pPr>
        <w:pStyle w:val="Heading1"/>
      </w:pPr>
      <w:r>
        <w:t>Team schedule and completion checklist</w:t>
      </w:r>
    </w:p>
    <w:p>
      <w:r>
        <w:t>Suggested pace: 16 weeks, assuming roughly 8 to 10 focused hours per person each week and some Python and SQL familiarity. This is an estimate, not your confirmed university deadline. Extend a stage if its completion checks fail.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320"/>
        <w:gridCol w:w="4752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43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Milestones</w:t>
            </w:r>
          </w:p>
        </w:tc>
        <w:tc>
          <w:tcPr>
            <w:tcW w:type="dxa" w:w="47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Primary ownership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1–2</w:t>
            </w:r>
          </w:p>
        </w:tc>
        <w:tc>
          <w:tcPr>
            <w:tcW w:type="dxa" w:w="43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1–2 Environment and API basics</w:t>
            </w:r>
          </w:p>
        </w:tc>
        <w:tc>
          <w:tcPr>
            <w:tcW w:type="dxa" w:w="47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Both build and explain the foundation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3–4</w:t>
            </w:r>
          </w:p>
        </w:tc>
        <w:tc>
          <w:tcPr>
            <w:tcW w:type="dxa" w:w="43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3–4 Fake provider and identity</w:t>
            </w:r>
          </w:p>
        </w:tc>
        <w:tc>
          <w:tcPr>
            <w:tcW w:type="dxa" w:w="47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A leads data and keys; B leads forwarding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5–6</w:t>
            </w:r>
          </w:p>
        </w:tc>
        <w:tc>
          <w:tcPr>
            <w:tcW w:type="dxa" w:w="43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5–6 Ledger and reservations</w:t>
            </w:r>
          </w:p>
        </w:tc>
        <w:tc>
          <w:tcPr>
            <w:tcW w:type="dxa" w:w="47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A leads accounting; B drives concurrency tests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7–8</w:t>
            </w:r>
          </w:p>
        </w:tc>
        <w:tc>
          <w:tcPr>
            <w:tcW w:type="dxa" w:w="43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7–8 Settlement and streaming</w:t>
            </w:r>
          </w:p>
        </w:tc>
        <w:tc>
          <w:tcPr>
            <w:tcW w:type="dxa" w:w="47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 leads streaming; A verifies settlement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9–10</w:t>
            </w:r>
          </w:p>
        </w:tc>
        <w:tc>
          <w:tcPr>
            <w:tcW w:type="dxa" w:w="43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9 Recovery</w:t>
            </w:r>
          </w:p>
        </w:tc>
        <w:tc>
          <w:tcPr>
            <w:tcW w:type="dxa" w:w="47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Both design failures and review invariants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11–12</w:t>
            </w:r>
          </w:p>
        </w:tc>
        <w:tc>
          <w:tcPr>
            <w:tcW w:type="dxa" w:w="43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10 Real provider</w:t>
            </w:r>
          </w:p>
        </w:tc>
        <w:tc>
          <w:tcPr>
            <w:tcW w:type="dxa" w:w="47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 leads adapter; A checks price accounting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13–14</w:t>
            </w:r>
          </w:p>
        </w:tc>
        <w:tc>
          <w:tcPr>
            <w:tcW w:type="dxa" w:w="43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11 Dashboard and caps</w:t>
            </w:r>
          </w:p>
        </w:tc>
        <w:tc>
          <w:tcPr>
            <w:tcW w:type="dxa" w:w="47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 leads interface; A leads secure APIs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15–16</w:t>
            </w:r>
          </w:p>
        </w:tc>
        <w:tc>
          <w:tcPr>
            <w:tcW w:type="dxa" w:w="432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12–13 Evaluation and release</w:t>
            </w:r>
          </w:p>
        </w:tc>
        <w:tc>
          <w:tcPr>
            <w:tcW w:type="dxa" w:w="47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Both test, document, deploy and present</w:t>
            </w:r>
          </w:p>
        </w:tc>
      </w:tr>
    </w:tbl>
    <w:p>
      <w:r/>
    </w:p>
    <w:p>
      <w:pPr>
        <w:pStyle w:val="Heading2"/>
      </w:pPr>
      <w:r>
        <w:t>Project completion checklist</w:t>
      </w:r>
    </w:p>
    <w:p>
      <w:pPr>
        <w:pStyle w:val="ListBullet"/>
      </w:pPr>
      <w:r>
        <w:t>Both people can explain a request from authentication to final accounting.</w:t>
      </w:r>
    </w:p>
    <w:p>
      <w:pPr>
        <w:pStyle w:val="ListBullet"/>
      </w:pPr>
      <w:r>
        <w:t>A fresh checkout runs using the README and migrations; no secrets are committed.</w:t>
      </w:r>
    </w:p>
    <w:p>
      <w:pPr>
        <w:pStyle w:val="ListBullet"/>
      </w:pPr>
      <w:r>
        <w:t>Customer isolation, concurrent admission, idempotency and recovery checks pass.</w:t>
      </w:r>
    </w:p>
    <w:p>
      <w:pPr>
        <w:pStyle w:val="ListBullet"/>
      </w:pPr>
      <w:r>
        <w:t>One real supported provider path works; simulation is clearly labelled.</w:t>
      </w:r>
    </w:p>
    <w:p>
      <w:pPr>
        <w:pStyle w:val="ListBullet"/>
      </w:pPr>
      <w:r>
        <w:t>The dashboard exposes pending holds and meaningful errors; onboarding is tested.</w:t>
      </w:r>
    </w:p>
    <w:p>
      <w:pPr>
        <w:pStyle w:val="ListBullet"/>
      </w:pPr>
      <w:r>
        <w:t>Deployment, backup restoration, results, limitations and final demo are documented.</w:t>
      </w:r>
    </w:p>
    <w:p>
      <w:pPr>
        <w:pStyle w:val="Heading2"/>
      </w:pPr>
      <w:r>
        <w:t>Optional expansion after the release</w:t>
      </w:r>
    </w:p>
    <w:p>
      <w:r>
        <w:t>Add real payment events with signature verification and idempotency; additional provider adapters; self-service signup; per-feature budgets; pricing alerts; or advanced analytics. Implement each as a separate, tested milestone. None should delay the accounting foundation.</w:t>
      </w:r>
    </w:p>
    <w:p>
      <w:pPr>
        <w:pStyle w:val="Heading2"/>
      </w:pPr>
      <w:r>
        <w:t>Official learning references</w:t>
      </w:r>
    </w:p>
    <w:p>
      <w:pPr>
        <w:spacing w:after="80"/>
      </w:pPr>
      <w:r>
        <w:rPr>
          <w:sz w:val="18"/>
        </w:rPr>
        <w:t>[1] Microsoft WSL environment setup — learn.microsoft.com/windows/wsl/setup/environment</w:t>
      </w:r>
    </w:p>
    <w:p>
      <w:pPr>
        <w:spacing w:after="80"/>
      </w:pPr>
      <w:r>
        <w:rPr>
          <w:sz w:val="18"/>
        </w:rPr>
        <w:t>[2] FastAPI first steps — fastapi.tiangolo.com/tutorial/first-steps/</w:t>
      </w:r>
    </w:p>
    <w:p>
      <w:pPr>
        <w:spacing w:after="80"/>
      </w:pPr>
      <w:r>
        <w:rPr>
          <w:sz w:val="18"/>
        </w:rPr>
        <w:t>[3] PostgreSQL explicit locking — postgresql.org/docs/18/explicit-locking.html</w:t>
      </w:r>
    </w:p>
    <w:p>
      <w:pPr>
        <w:spacing w:after="80"/>
      </w:pPr>
      <w:r>
        <w:rPr>
          <w:sz w:val="18"/>
        </w:rPr>
        <w:t>[4] LiteLLM customer usage — docs.litellm.ai/docs/proxy/customer_usage</w:t>
      </w:r>
    </w:p>
    <w:p>
      <w:r>
        <w:t>Start now: check WSL 2, create your Ubuntu project folder, and complete the /health lesson. Build one understood milestone at a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Sohaib and teammate  •  Working plan  •  10 October 2026</w:t>
    </w:r>
    <w:r>
      <w:rPr>
        <w:sz w:val="18"/>
      </w:rPr>
      <w:t xml:space="preserve">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TOLLGATE    /    LEARNING AND BUILD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Tollgate step by step development roadmap</dc:title>
  <dc:subject/>
  <dc:creator>Prepared for Sohaib and teammate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