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ASRB Governance Module</w:t>
      </w:r>
    </w:p>
    <w:p>
      <w:pPr>
        <w:spacing w:after="200"/>
        <w:jc w:val="center"/>
      </w:pPr>
      <w:r>
        <w:rPr>
          <w:sz w:val="30"/>
          <w:szCs w:val="30"/>
        </w:rPr>
        <w:t xml:space="preserve">Advanced Studies and Research Board</w:t>
      </w:r>
    </w:p>
    <w:p>
      <w:pPr>
        <w:spacing w:after="600"/>
        <w:jc w:val="center"/>
      </w:pPr>
      <w:r>
        <w:rPr>
          <w:i/>
          <w:iCs/>
          <w:sz w:val="26"/>
          <w:szCs w:val="26"/>
        </w:rPr>
        <w:t xml:space="preserve">Implementation Specification for the University DSS</w:t>
      </w:r>
    </w:p>
    <w:p>
      <w:pPr>
        <w:spacing w:after="120"/>
        <w:jc w:val="center"/>
      </w:pPr>
      <w:r>
        <w:rPr>
          <w:sz w:val="22"/>
          <w:szCs w:val="22"/>
        </w:rPr>
        <w:t xml:space="preserve">Version 1.0</w:t>
      </w:r>
    </w:p>
    <w:p>
      <w:pPr>
        <w:spacing w:after="120"/>
        <w:jc w:val="center"/>
      </w:pPr>
      <w:r>
        <w:rPr>
          <w:sz w:val="22"/>
          <w:szCs w:val="22"/>
        </w:rPr>
        <w:t xml:space="preserve">Companion module to Board Governance Module v1.0</w:t>
      </w:r>
    </w:p>
    <w:p>
      <w:pPr>
        <w:spacing w:after="120"/>
        <w:jc w:val="center"/>
      </w:pPr>
      <w:r>
        <w:rPr>
          <w:sz w:val="22"/>
          <w:szCs w:val="22"/>
        </w:rPr>
        <w:t xml:space="preserve">Compliance: Configurable HEC and university rules catalog</w:t>
      </w:r>
    </w:p>
    <w:p>
      <w:pPr>
        <w:spacing w:after="120"/>
        <w:jc w:val="center"/>
      </w:pPr>
      <w:r>
        <w:rPr>
          <w:sz w:val="22"/>
          <w:szCs w:val="22"/>
        </w:rPr>
        <w:t xml:space="preserve">Downstream workflows: Stubs with NotificationForAction outputs</w:t>
      </w:r>
    </w:p>
    <w:p>
      <w:pPr>
        <w:jc w:val="center"/>
      </w:pPr>
      <w:r>
        <w:rPr>
          <w:sz w:val="22"/>
          <w:szCs w:val="22"/>
        </w:rPr>
        <w:t xml:space="preserve">Target Stack: Node.js / Next.js / PostgreSQL</w:t>
      </w:r>
    </w:p>
    <w:p>
      <w:r>
        <w:br w:type="page"/>
      </w:r>
    </w:p>
    <w:p>
      <w:pPr>
        <w:pStyle w:val="Heading1"/>
      </w:pPr>
      <w:r>
        <w:t xml:space="preserve">1. Module Scope and Boundary</w:t>
      </w:r>
    </w:p>
    <w:p>
      <w:pPr>
        <w:pStyle w:val="Heading2"/>
      </w:pPr>
      <w:r>
        <w:t xml:space="preserve">1.1 Purpose</w:t>
      </w:r>
    </w:p>
    <w:p>
      <w:pPr>
        <w:spacing w:after="120"/>
      </w:pPr>
      <w:r>
        <w:t xml:space="preserve">The ASRB Governance Module automates the workflow for the Advanced Studies and Research Board of a public-sector university in Pakistan. It handles case reception from external academic feeders (DGSC and Faculty Board of Studies), agenda preparation, compliance checking against a configurable HEC and university rules catalog, Board deliberation support, decision recording, and the stubbed initiation of downstream operational workflows (examiner appointment, viva scheduling, result processing).</w:t>
      </w:r>
    </w:p>
    <w:p>
      <w:pPr>
        <w:pStyle w:val="Heading2"/>
      </w:pPr>
      <w:r>
        <w:t xml:space="preserve">1.2 Distinguishing Characteristics vs. Board Governance</w:t>
      </w:r>
    </w:p>
    <w:p>
      <w:pPr>
        <w:spacing w:after="120"/>
      </w:pPr>
      <w:r>
        <w:t xml:space="preserve">The ASRB module differs from the Syndicate/Board Governance module in three important ways that drive its design:</w:t>
      </w:r>
    </w:p>
    <w:p>
      <w:pPr>
        <w:pStyle w:val="ListParagraph"/>
        <w:numPr>
          <w:ilvl w:val="0"/>
          <w:numId w:val="2"/>
        </w:numPr>
        <w:spacing w:after="80"/>
      </w:pPr>
      <w:r>
        <w:rPr>
          <w:b/>
          <w:bCs/>
        </w:rPr>
        <w:t xml:space="preserve">Higher case volume, lower per-case complexity: </w:t>
      </w:r>
      <w:r>
        <w:t xml:space="preserve">A single ASRB meeting typically processes 40 to 80 cases of largely repetitive types (synopsis approval, GEC constitution, examiner appointment, result approval). Working papers are template-driven and often batched.</w:t>
      </w:r>
    </w:p>
    <w:p>
      <w:pPr>
        <w:pStyle w:val="ListParagraph"/>
        <w:numPr>
          <w:ilvl w:val="0"/>
          <w:numId w:val="2"/>
        </w:numPr>
        <w:spacing w:after="80"/>
      </w:pPr>
      <w:r>
        <w:rPr>
          <w:b/>
          <w:bCs/>
        </w:rPr>
        <w:t xml:space="preserve">Strong external compliance surface: </w:t>
      </w:r>
      <w:r>
        <w:t xml:space="preserve">Decisions must comply with HEC PhD policy, plagiarism thresholds, supervisor eligibility and caps, and examiner qualification rules. Much of the vetting workload is compliance checking against externally prescribed rules.</w:t>
      </w:r>
    </w:p>
    <w:p>
      <w:pPr>
        <w:pStyle w:val="ListParagraph"/>
        <w:numPr>
          <w:ilvl w:val="0"/>
          <w:numId w:val="2"/>
        </w:numPr>
        <w:spacing w:after="80"/>
      </w:pPr>
      <w:r>
        <w:rPr>
          <w:b/>
          <w:bCs/>
        </w:rPr>
        <w:t xml:space="preserve">Dual-mode operation: </w:t>
      </w:r>
      <w:r>
        <w:t xml:space="preserve">The ASRB operates in both scheduled-meeting mode and circulation mode (between-meeting approvals for time-sensitive cases, ratified at the next full meeting).</w:t>
      </w:r>
    </w:p>
    <w:p>
      <w:pPr>
        <w:pStyle w:val="Heading2"/>
      </w:pPr>
      <w:r>
        <w:t xml:space="preserve">1.3 In-Scope Functionality</w:t>
      </w:r>
    </w:p>
    <w:p>
      <w:pPr>
        <w:pStyle w:val="ListParagraph"/>
        <w:numPr>
          <w:ilvl w:val="0"/>
          <w:numId w:val="2"/>
        </w:numPr>
        <w:spacing w:after="80"/>
      </w:pPr>
      <w:r>
        <w:t xml:space="preserve">Reception of cleared cases from DGSC and Faculty Board of Studies via a case intake API.</w:t>
      </w:r>
    </w:p>
    <w:p>
      <w:pPr>
        <w:pStyle w:val="ListParagraph"/>
        <w:numPr>
          <w:ilvl w:val="0"/>
          <w:numId w:val="2"/>
        </w:numPr>
        <w:spacing w:after="80"/>
      </w:pPr>
      <w:r>
        <w:t xml:space="preserve">Case type catalog covering all standard ASRB case types (synopsis, supervisor change, topic change, GEC constitution, examiner appointment, result approval, extension of candidature, leave, research project approval).</w:t>
      </w:r>
    </w:p>
    <w:p>
      <w:pPr>
        <w:pStyle w:val="ListParagraph"/>
        <w:numPr>
          <w:ilvl w:val="0"/>
          <w:numId w:val="2"/>
        </w:numPr>
        <w:spacing w:after="80"/>
      </w:pPr>
      <w:r>
        <w:t xml:space="preserve">Configurable compliance rules catalog (HEC rules and university-specific rules as editable data).</w:t>
      </w:r>
    </w:p>
    <w:p>
      <w:pPr>
        <w:pStyle w:val="ListParagraph"/>
        <w:numPr>
          <w:ilvl w:val="0"/>
          <w:numId w:val="2"/>
        </w:numPr>
        <w:spacing w:after="80"/>
      </w:pPr>
      <w:r>
        <w:t xml:space="preserve">Compliance engine that evaluates each case against applicable rules and produces a compliance report.</w:t>
      </w:r>
    </w:p>
    <w:p>
      <w:pPr>
        <w:pStyle w:val="ListParagraph"/>
        <w:numPr>
          <w:ilvl w:val="0"/>
          <w:numId w:val="2"/>
        </w:numPr>
        <w:spacing w:after="80"/>
      </w:pPr>
      <w:r>
        <w:t xml:space="preserve">Batching of cases by type for agenda efficiency.</w:t>
      </w:r>
    </w:p>
    <w:p>
      <w:pPr>
        <w:pStyle w:val="ListParagraph"/>
        <w:numPr>
          <w:ilvl w:val="0"/>
          <w:numId w:val="2"/>
        </w:numPr>
        <w:spacing w:after="80"/>
      </w:pPr>
      <w:r>
        <w:t xml:space="preserve">Agenda preparation and approval by the ASRB Chair (VC or delegate).</w:t>
      </w:r>
    </w:p>
    <w:p>
      <w:pPr>
        <w:pStyle w:val="ListParagraph"/>
        <w:numPr>
          <w:ilvl w:val="0"/>
          <w:numId w:val="2"/>
        </w:numPr>
        <w:spacing w:after="80"/>
      </w:pPr>
      <w:r>
        <w:t xml:space="preserve">Working paper generation from case data and HEC-compliant templates.</w:t>
      </w:r>
    </w:p>
    <w:p>
      <w:pPr>
        <w:pStyle w:val="ListParagraph"/>
        <w:numPr>
          <w:ilvl w:val="0"/>
          <w:numId w:val="2"/>
        </w:numPr>
        <w:spacing w:after="80"/>
      </w:pPr>
      <w:r>
        <w:t xml:space="preserve">Time-gated circulation to ASRB members.</w:t>
      </w:r>
    </w:p>
    <w:p>
      <w:pPr>
        <w:pStyle w:val="ListParagraph"/>
        <w:numPr>
          <w:ilvl w:val="0"/>
          <w:numId w:val="2"/>
        </w:numPr>
        <w:spacing w:after="80"/>
      </w:pPr>
      <w:r>
        <w:t xml:space="preserve">Minutes drafting, decision recording per case, and ratification tracking.</w:t>
      </w:r>
    </w:p>
    <w:p>
      <w:pPr>
        <w:pStyle w:val="ListParagraph"/>
        <w:numPr>
          <w:ilvl w:val="0"/>
          <w:numId w:val="2"/>
        </w:numPr>
        <w:spacing w:after="80"/>
      </w:pPr>
      <w:r>
        <w:t xml:space="preserve">Circulation-mode workflow for between-meeting urgent cases, with automatic ratification queue for the next full meeting.</w:t>
      </w:r>
    </w:p>
    <w:p>
      <w:pPr>
        <w:pStyle w:val="ListParagraph"/>
        <w:numPr>
          <w:ilvl w:val="0"/>
          <w:numId w:val="2"/>
        </w:numPr>
        <w:spacing w:after="80"/>
      </w:pPr>
      <w:r>
        <w:t xml:space="preserve">Stub subsystems for downstream workflows (examiner appointment, viva scheduling, result processing) that record cases, emit NotificationForAction records to responsible offices, and track receipt acknowledgement.</w:t>
      </w:r>
    </w:p>
    <w:p>
      <w:pPr>
        <w:pStyle w:val="ListParagraph"/>
        <w:numPr>
          <w:ilvl w:val="0"/>
          <w:numId w:val="2"/>
        </w:numPr>
        <w:spacing w:after="80"/>
      </w:pPr>
      <w:r>
        <w:t xml:space="preserve">Integration with the Board Governance module for escalation of policy-significant ASRB decisions to the Academic Council or Syndicate.</w:t>
      </w:r>
    </w:p>
    <w:p>
      <w:pPr>
        <w:pStyle w:val="Heading2"/>
      </w:pPr>
      <w:r>
        <w:t xml:space="preserve">1.4 Explicitly Out of Scope (This Release)</w:t>
      </w:r>
    </w:p>
    <w:p>
      <w:pPr>
        <w:pStyle w:val="ListParagraph"/>
        <w:numPr>
          <w:ilvl w:val="0"/>
          <w:numId w:val="2"/>
        </w:numPr>
        <w:spacing w:after="80"/>
      </w:pPr>
      <w:r>
        <w:rPr>
          <w:b/>
          <w:bCs/>
        </w:rPr>
        <w:t xml:space="preserve">Full deliberation workflows at DGSC or Faculty Board level: </w:t>
      </w:r>
      <w:r>
        <w:t xml:space="preserve">These bodies are treated as external feeders. Their internal workflows remain outside this module. The module only consumes their cleared case submissions.</w:t>
      </w:r>
    </w:p>
    <w:p>
      <w:pPr>
        <w:pStyle w:val="ListParagraph"/>
        <w:numPr>
          <w:ilvl w:val="0"/>
          <w:numId w:val="2"/>
        </w:numPr>
        <w:spacing w:after="80"/>
      </w:pPr>
      <w:r>
        <w:rPr>
          <w:b/>
          <w:bCs/>
        </w:rPr>
        <w:t xml:space="preserve">Automated examiner selection: </w:t>
      </w:r>
      <w:r>
        <w:t xml:space="preserve">Examiner appointment is stubbed. The module tracks the case and notifies the responsible office but does not auto-match examiners to theses.</w:t>
      </w:r>
    </w:p>
    <w:p>
      <w:pPr>
        <w:pStyle w:val="ListParagraph"/>
        <w:numPr>
          <w:ilvl w:val="0"/>
          <w:numId w:val="2"/>
        </w:numPr>
        <w:spacing w:after="80"/>
      </w:pPr>
      <w:r>
        <w:rPr>
          <w:b/>
          <w:bCs/>
        </w:rPr>
        <w:t xml:space="preserve">Viva scheduling logic: </w:t>
      </w:r>
      <w:r>
        <w:t xml:space="preserve">Stubbed. The module records the viva case and notifies; venue, panel, and date scheduling are handled in existing tools.</w:t>
      </w:r>
    </w:p>
    <w:p>
      <w:pPr>
        <w:pStyle w:val="ListParagraph"/>
        <w:numPr>
          <w:ilvl w:val="0"/>
          <w:numId w:val="2"/>
        </w:numPr>
        <w:spacing w:after="80"/>
      </w:pPr>
      <w:r>
        <w:rPr>
          <w:b/>
          <w:bCs/>
        </w:rPr>
        <w:t xml:space="preserve">Result processing automation: </w:t>
      </w:r>
      <w:r>
        <w:t xml:space="preserve">Stubbed. Examination report evaluation and final result declaration remain in the Controller of Examinations' existing processes.</w:t>
      </w:r>
    </w:p>
    <w:p>
      <w:pPr>
        <w:pStyle w:val="ListParagraph"/>
        <w:numPr>
          <w:ilvl w:val="0"/>
          <w:numId w:val="2"/>
        </w:numPr>
        <w:spacing w:after="80"/>
      </w:pPr>
      <w:r>
        <w:rPr>
          <w:b/>
          <w:bCs/>
        </w:rPr>
        <w:t xml:space="preserve">Write-back to source systems: </w:t>
      </w:r>
      <w:r>
        <w:t xml:space="preserve">No writes to PeopleSoft or SAP SLM, consistent with the Board Governance module.</w:t>
      </w:r>
    </w:p>
    <w:p>
      <w:pPr>
        <w:pStyle w:val="ListParagraph"/>
        <w:numPr>
          <w:ilvl w:val="0"/>
          <w:numId w:val="2"/>
        </w:numPr>
        <w:spacing w:after="80"/>
      </w:pPr>
      <w:r>
        <w:rPr>
          <w:b/>
          <w:bCs/>
        </w:rPr>
        <w:t xml:space="preserve">Finance integration for examiner honoraria: </w:t>
      </w:r>
      <w:r>
        <w:t xml:space="preserve">Stubbed via NotificationForAction to the Treasurer's office.</w:t>
      </w:r>
    </w:p>
    <w:p>
      <w:pPr>
        <w:pStyle w:val="ListParagraph"/>
        <w:numPr>
          <w:ilvl w:val="0"/>
          <w:numId w:val="2"/>
        </w:numPr>
        <w:spacing w:after="80"/>
      </w:pPr>
      <w:r>
        <w:rPr>
          <w:b/>
          <w:bCs/>
        </w:rPr>
        <w:t xml:space="preserve">Automatic retrieval of updated HEC policy documents: </w:t>
      </w:r>
      <w:r>
        <w:t xml:space="preserve">The rules catalog is manually updated by a System Administrator when HEC issues new policy.</w:t>
      </w:r>
    </w:p>
    <w:p>
      <w:pPr>
        <w:pStyle w:val="Heading2"/>
      </w:pPr>
      <w:r>
        <w:t xml:space="preserve">1.5 Relationship to the Six-Layer DSS Architecture</w:t>
      </w:r>
    </w:p>
    <w:p>
      <w:pPr>
        <w:pStyle w:val="ListParagraph"/>
        <w:numPr>
          <w:ilvl w:val="0"/>
          <w:numId w:val="2"/>
        </w:numPr>
        <w:spacing w:after="80"/>
      </w:pPr>
      <w:r>
        <w:rPr>
          <w:b/>
          <w:bCs/>
        </w:rPr>
        <w:t xml:space="preserve">Layer 1 - VC Strategic Cockpit: </w:t>
      </w:r>
      <w:r>
        <w:t xml:space="preserve">Adds ASRB-specific views: pending vivas dashboard, compliance exception summary, cases in circulation mode awaiting ratification.</w:t>
      </w:r>
    </w:p>
    <w:p>
      <w:pPr>
        <w:pStyle w:val="ListParagraph"/>
        <w:numPr>
          <w:ilvl w:val="0"/>
          <w:numId w:val="2"/>
        </w:numPr>
        <w:spacing w:after="80"/>
      </w:pPr>
      <w:r>
        <w:rPr>
          <w:b/>
          <w:bCs/>
        </w:rPr>
        <w:t xml:space="preserve">Layer 2 - DSS Intelligence Engine: </w:t>
      </w:r>
      <w:r>
        <w:t xml:space="preserve">Hosts the compliance rules engine. Also provides case-history retrieval and supervisor load analysis.</w:t>
      </w:r>
    </w:p>
    <w:p>
      <w:pPr>
        <w:pStyle w:val="ListParagraph"/>
        <w:numPr>
          <w:ilvl w:val="0"/>
          <w:numId w:val="2"/>
        </w:numPr>
        <w:spacing w:after="80"/>
      </w:pPr>
      <w:r>
        <w:rPr>
          <w:b/>
          <w:bCs/>
        </w:rPr>
        <w:t xml:space="preserve">Layer 3 - APCE: </w:t>
      </w:r>
      <w:r>
        <w:t xml:space="preserve">Drives ASRB meeting cycles (typically monthly), case submission windows, examiner response deadlines, viva scheduling windows, and result processing SLAs.</w:t>
      </w:r>
    </w:p>
    <w:p>
      <w:pPr>
        <w:pStyle w:val="ListParagraph"/>
        <w:numPr>
          <w:ilvl w:val="0"/>
          <w:numId w:val="2"/>
        </w:numPr>
        <w:spacing w:after="80"/>
      </w:pPr>
      <w:r>
        <w:rPr>
          <w:b/>
          <w:bCs/>
        </w:rPr>
        <w:t xml:space="preserve">Layer 4 - Role-Based Decision Workspaces: </w:t>
      </w:r>
      <w:r>
        <w:t xml:space="preserve">Adds the Graduate Affairs workspace, Dean workspace, and ASRB member portal.</w:t>
      </w:r>
    </w:p>
    <w:p>
      <w:pPr>
        <w:pStyle w:val="ListParagraph"/>
        <w:numPr>
          <w:ilvl w:val="0"/>
          <w:numId w:val="2"/>
        </w:numPr>
        <w:spacing w:after="80"/>
      </w:pPr>
      <w:r>
        <w:rPr>
          <w:b/>
          <w:bCs/>
        </w:rPr>
        <w:t xml:space="preserve">Layer 5 - Data Warehouse: </w:t>
      </w:r>
      <w:r>
        <w:t xml:space="preserve">Stores ASRB cases, compliance evaluations, decisions, downstream stubs. Reads programme, student, faculty, and supervisor data from source systems via the same abstraction.</w:t>
      </w:r>
    </w:p>
    <w:p>
      <w:pPr>
        <w:pStyle w:val="ListParagraph"/>
        <w:numPr>
          <w:ilvl w:val="0"/>
          <w:numId w:val="2"/>
        </w:numPr>
        <w:spacing w:after="80"/>
      </w:pPr>
      <w:r>
        <w:rPr>
          <w:b/>
          <w:bCs/>
        </w:rPr>
        <w:t xml:space="preserve">Layer 6 - Data Access Abstraction Layer: </w:t>
      </w:r>
      <w:r>
        <w:t xml:space="preserve">Extended with new reader interfaces for student academic records and supervisor profiles. All read-only, matching the Board Governance release constraint.</w:t>
      </w:r>
    </w:p>
    <w:p>
      <w:r>
        <w:br w:type="page"/>
      </w:r>
    </w:p>
    <w:p>
      <w:pPr>
        <w:pStyle w:val="Heading1"/>
      </w:pPr>
      <w:r>
        <w:t xml:space="preserve">2. Workflow Mapped to Architecture</w:t>
      </w:r>
    </w:p>
    <w:p>
      <w:pPr>
        <w:pStyle w:val="Heading2"/>
      </w:pPr>
      <w:r>
        <w:t xml:space="preserve">2.1 Stage 1 - Meeting Cycle Initialization</w:t>
      </w:r>
    </w:p>
    <w:p>
      <w:pPr>
        <w:pStyle w:val="ListParagraph"/>
        <w:numPr>
          <w:ilvl w:val="0"/>
          <w:numId w:val="2"/>
        </w:numPr>
        <w:spacing w:after="80"/>
      </w:pPr>
      <w:r>
        <w:rPr>
          <w:b/>
          <w:bCs/>
        </w:rPr>
        <w:t xml:space="preserve">Owning Layer: </w:t>
      </w:r>
      <w:r>
        <w:t xml:space="preserve">APCE.</w:t>
      </w:r>
    </w:p>
    <w:p>
      <w:pPr>
        <w:pStyle w:val="ListParagraph"/>
        <w:numPr>
          <w:ilvl w:val="0"/>
          <w:numId w:val="2"/>
        </w:numPr>
        <w:spacing w:after="80"/>
      </w:pPr>
      <w:r>
        <w:rPr>
          <w:b/>
          <w:bCs/>
        </w:rPr>
        <w:t xml:space="preserve">Trigger: </w:t>
      </w:r>
      <w:r>
        <w:t xml:space="preserve">ASRB meeting scheduled (typically monthly on a fixed cadence).</w:t>
      </w:r>
    </w:p>
    <w:p>
      <w:pPr>
        <w:pStyle w:val="ListParagraph"/>
        <w:numPr>
          <w:ilvl w:val="0"/>
          <w:numId w:val="2"/>
        </w:numPr>
        <w:spacing w:after="80"/>
      </w:pPr>
      <w:r>
        <w:rPr>
          <w:b/>
          <w:bCs/>
        </w:rPr>
        <w:t xml:space="preserve">Behaviour: </w:t>
      </w:r>
      <w:r>
        <w:t xml:space="preserve">APCE computes the case intake window (opens immediately after previous meeting, closes 14 days before next), compliance evaluation deadline (7 days before), draft agenda deadline (10 days before), circulation date (7 days before), query window close (1 day before), minutes deadline (7 days after).</w:t>
      </w:r>
    </w:p>
    <w:p>
      <w:pPr>
        <w:pStyle w:val="ListParagraph"/>
        <w:numPr>
          <w:ilvl w:val="0"/>
          <w:numId w:val="2"/>
        </w:numPr>
        <w:spacing w:after="80"/>
      </w:pPr>
      <w:r>
        <w:rPr>
          <w:b/>
          <w:bCs/>
        </w:rPr>
        <w:t xml:space="preserve">Outputs: </w:t>
      </w:r>
      <w:r>
        <w:t xml:space="preserve">ASRBMeeting record, APCE events dispatched, Graduate Affairs notified.</w:t>
      </w:r>
    </w:p>
    <w:p>
      <w:pPr>
        <w:pStyle w:val="Heading2"/>
      </w:pPr>
      <w:r>
        <w:t xml:space="preserve">2.2 Stage 2 - Case Intake from External Feeders</w:t>
      </w:r>
    </w:p>
    <w:p>
      <w:pPr>
        <w:pStyle w:val="ListParagraph"/>
        <w:numPr>
          <w:ilvl w:val="0"/>
          <w:numId w:val="2"/>
        </w:numPr>
        <w:spacing w:after="80"/>
      </w:pPr>
      <w:r>
        <w:rPr>
          <w:b/>
          <w:bCs/>
        </w:rPr>
        <w:t xml:space="preserve">Owning Layer: </w:t>
      </w:r>
      <w:r>
        <w:t xml:space="preserve">Role-Based Workspaces (Graduate Affairs intake queue).</w:t>
      </w:r>
    </w:p>
    <w:p>
      <w:pPr>
        <w:pStyle w:val="ListParagraph"/>
        <w:numPr>
          <w:ilvl w:val="0"/>
          <w:numId w:val="2"/>
        </w:numPr>
        <w:spacing w:after="80"/>
      </w:pPr>
      <w:r>
        <w:rPr>
          <w:b/>
          <w:bCs/>
        </w:rPr>
        <w:t xml:space="preserve">Trigger: </w:t>
      </w:r>
      <w:r>
        <w:t xml:space="preserve">A DGSC or Faculty Board submits a cleared case via the intake API.</w:t>
      </w:r>
    </w:p>
    <w:p>
      <w:pPr>
        <w:pStyle w:val="ListParagraph"/>
        <w:numPr>
          <w:ilvl w:val="0"/>
          <w:numId w:val="2"/>
        </w:numPr>
        <w:spacing w:after="80"/>
      </w:pPr>
      <w:r>
        <w:rPr>
          <w:b/>
          <w:bCs/>
        </w:rPr>
        <w:t xml:space="preserve">Behaviour: </w:t>
      </w:r>
      <w:r>
        <w:t xml:space="preserve">The intake endpoint accepts a structured payload: case_type, student_ref, programme_ref, supervisor_ref, feeder_body_ref, feeder_resolution_ref, case_specific_payload (varies by type), attachments. The module validates the envelope (required fields, valid references resolvable via the Data Access Abstraction Layer, feeder resolution format) and creates an ASRBCase record with status RECEIVED. Envelope-invalid cases are rejected synchronously with a clear reason.</w:t>
      </w:r>
    </w:p>
    <w:p>
      <w:pPr>
        <w:pStyle w:val="ListParagraph"/>
        <w:numPr>
          <w:ilvl w:val="0"/>
          <w:numId w:val="2"/>
        </w:numPr>
        <w:spacing w:after="80"/>
      </w:pPr>
      <w:r>
        <w:rPr>
          <w:b/>
          <w:bCs/>
        </w:rPr>
        <w:t xml:space="preserve">Outputs: </w:t>
      </w:r>
      <w:r>
        <w:t xml:space="preserve">ASRBCase record, intake audit event, acknowledgement to feeder.</w:t>
      </w:r>
    </w:p>
    <w:p>
      <w:pPr>
        <w:pStyle w:val="Heading2"/>
      </w:pPr>
      <w:r>
        <w:t xml:space="preserve">2.3 Stage 3 - Compliance Evaluation</w:t>
      </w:r>
    </w:p>
    <w:p>
      <w:pPr>
        <w:pStyle w:val="ListParagraph"/>
        <w:numPr>
          <w:ilvl w:val="0"/>
          <w:numId w:val="2"/>
        </w:numPr>
        <w:spacing w:after="80"/>
      </w:pPr>
      <w:r>
        <w:rPr>
          <w:b/>
          <w:bCs/>
        </w:rPr>
        <w:t xml:space="preserve">Owning Layer: </w:t>
      </w:r>
      <w:r>
        <w:t xml:space="preserve">DSS Intelligence Engine (compliance rules engine).</w:t>
      </w:r>
    </w:p>
    <w:p>
      <w:pPr>
        <w:pStyle w:val="ListParagraph"/>
        <w:numPr>
          <w:ilvl w:val="0"/>
          <w:numId w:val="2"/>
        </w:numPr>
        <w:spacing w:after="80"/>
      </w:pPr>
      <w:r>
        <w:rPr>
          <w:b/>
          <w:bCs/>
        </w:rPr>
        <w:t xml:space="preserve">Trigger: </w:t>
      </w:r>
      <w:r>
        <w:t xml:space="preserve">ASRBCase reaches RECEIVED state (automatic) or manual re-evaluation request.</w:t>
      </w:r>
    </w:p>
    <w:p>
      <w:pPr>
        <w:pStyle w:val="ListParagraph"/>
        <w:numPr>
          <w:ilvl w:val="0"/>
          <w:numId w:val="2"/>
        </w:numPr>
        <w:spacing w:after="80"/>
      </w:pPr>
      <w:r>
        <w:rPr>
          <w:b/>
          <w:bCs/>
        </w:rPr>
        <w:t xml:space="preserve">Behaviour: </w:t>
      </w:r>
      <w:r>
        <w:t xml:space="preserve">The engine fetches all rules applicable to the case type and programme. Each rule is evaluated independently, producing a RuleEvaluation with outcome (PASS, FAIL, WARN, NOT_APPLICABLE), evidence references, and explanatory text. The case's overall ComplianceStatus is derived (COMPLIANT if all rules PASS or NOT_APPLICABLE, NON_COMPLIANT if any FAIL, NEEDS_REVIEW if any WARN).</w:t>
      </w:r>
    </w:p>
    <w:p>
      <w:pPr>
        <w:pStyle w:val="ListParagraph"/>
        <w:numPr>
          <w:ilvl w:val="0"/>
          <w:numId w:val="2"/>
        </w:numPr>
        <w:spacing w:after="80"/>
      </w:pPr>
      <w:r>
        <w:rPr>
          <w:b/>
          <w:bCs/>
        </w:rPr>
        <w:t xml:space="preserve">Outputs: </w:t>
      </w:r>
      <w:r>
        <w:t xml:space="preserve">ComplianceEvaluation record linked to the case, individual RuleEvaluation records, compliance summary available to Graduate Affairs.</w:t>
      </w:r>
    </w:p>
    <w:p>
      <w:pPr>
        <w:pStyle w:val="Heading2"/>
      </w:pPr>
      <w:r>
        <w:t xml:space="preserve">2.4 Stage 4 - Graduate Affairs Vetting and Consolidation</w:t>
      </w:r>
    </w:p>
    <w:p>
      <w:pPr>
        <w:pStyle w:val="ListParagraph"/>
        <w:numPr>
          <w:ilvl w:val="0"/>
          <w:numId w:val="2"/>
        </w:numPr>
        <w:spacing w:after="80"/>
      </w:pPr>
      <w:r>
        <w:rPr>
          <w:b/>
          <w:bCs/>
        </w:rPr>
        <w:t xml:space="preserve">Owning Layer: </w:t>
      </w:r>
      <w:r>
        <w:t xml:space="preserve">Role-Based Workspaces (Graduate Affairs vetting queue).</w:t>
      </w:r>
    </w:p>
    <w:p>
      <w:pPr>
        <w:pStyle w:val="ListParagraph"/>
        <w:numPr>
          <w:ilvl w:val="0"/>
          <w:numId w:val="2"/>
        </w:numPr>
        <w:spacing w:after="80"/>
      </w:pPr>
      <w:r>
        <w:rPr>
          <w:b/>
          <w:bCs/>
        </w:rPr>
        <w:t xml:space="preserve">Trigger: </w:t>
      </w:r>
      <w:r>
        <w:t xml:space="preserve">Compliance evaluation complete.</w:t>
      </w:r>
    </w:p>
    <w:p>
      <w:pPr>
        <w:pStyle w:val="ListParagraph"/>
        <w:numPr>
          <w:ilvl w:val="0"/>
          <w:numId w:val="2"/>
        </w:numPr>
        <w:spacing w:after="80"/>
      </w:pPr>
      <w:r>
        <w:rPr>
          <w:b/>
          <w:bCs/>
        </w:rPr>
        <w:t xml:space="preserve">Behaviour: </w:t>
      </w:r>
      <w:r>
        <w:t xml:space="preserve">Graduate Affairs staff review cases in three buckets: COMPLIANT (fast-track), NEEDS_REVIEW (inspect and decide), NON_COMPLIANT (return to feeder with explanation). Accepted cases are grouped by type and marked READY_FOR_AGENDA.</w:t>
      </w:r>
    </w:p>
    <w:p>
      <w:pPr>
        <w:pStyle w:val="ListParagraph"/>
        <w:numPr>
          <w:ilvl w:val="0"/>
          <w:numId w:val="2"/>
        </w:numPr>
        <w:spacing w:after="80"/>
      </w:pPr>
      <w:r>
        <w:rPr>
          <w:b/>
          <w:bCs/>
        </w:rPr>
        <w:t xml:space="preserve">Outputs: </w:t>
      </w:r>
      <w:r>
        <w:t xml:space="preserve">ASRBCase transitioned to READY_FOR_AGENDA, RETURNED, or HELD.</w:t>
      </w:r>
    </w:p>
    <w:p>
      <w:pPr>
        <w:pStyle w:val="Heading2"/>
      </w:pPr>
      <w:r>
        <w:t xml:space="preserve">2.5 Stage 5 - Agenda Preparation and Batching</w:t>
      </w:r>
    </w:p>
    <w:p>
      <w:pPr>
        <w:pStyle w:val="ListParagraph"/>
        <w:numPr>
          <w:ilvl w:val="0"/>
          <w:numId w:val="2"/>
        </w:numPr>
        <w:spacing w:after="80"/>
      </w:pPr>
      <w:r>
        <w:rPr>
          <w:b/>
          <w:bCs/>
        </w:rPr>
        <w:t xml:space="preserve">Owning Layer: </w:t>
      </w:r>
      <w:r>
        <w:t xml:space="preserve">Role-Based Workspaces (Graduate Affairs agenda workspace).</w:t>
      </w:r>
    </w:p>
    <w:p>
      <w:pPr>
        <w:pStyle w:val="ListParagraph"/>
        <w:numPr>
          <w:ilvl w:val="0"/>
          <w:numId w:val="2"/>
        </w:numPr>
        <w:spacing w:after="80"/>
      </w:pPr>
      <w:r>
        <w:rPr>
          <w:b/>
          <w:bCs/>
        </w:rPr>
        <w:t xml:space="preserve">Trigger: </w:t>
      </w:r>
      <w:r>
        <w:t xml:space="preserve">Agenda preparation deadline from APCE.</w:t>
      </w:r>
    </w:p>
    <w:p>
      <w:pPr>
        <w:pStyle w:val="ListParagraph"/>
        <w:numPr>
          <w:ilvl w:val="0"/>
          <w:numId w:val="2"/>
        </w:numPr>
        <w:spacing w:after="80"/>
      </w:pPr>
      <w:r>
        <w:rPr>
          <w:b/>
          <w:bCs/>
        </w:rPr>
        <w:t xml:space="preserve">Behaviour: </w:t>
      </w:r>
      <w:r>
        <w:t xml:space="preserve">The system auto-batches READY_FOR_AGENDA cases by type (e.g., GEC constitution batch, synopsis approval batch). Graduate Affairs can split or merge batches. A draft agenda is assembled showing batch summaries and flagged exceptions (NEEDS_REVIEW cases requiring individual discussion).</w:t>
      </w:r>
    </w:p>
    <w:p>
      <w:pPr>
        <w:pStyle w:val="ListParagraph"/>
        <w:numPr>
          <w:ilvl w:val="0"/>
          <w:numId w:val="2"/>
        </w:numPr>
        <w:spacing w:after="80"/>
      </w:pPr>
      <w:r>
        <w:rPr>
          <w:b/>
          <w:bCs/>
        </w:rPr>
        <w:t xml:space="preserve">Outputs: </w:t>
      </w:r>
      <w:r>
        <w:t xml:space="preserve">ASRBAgenda record with ordered batches and exception items.</w:t>
      </w:r>
    </w:p>
    <w:p>
      <w:pPr>
        <w:pStyle w:val="Heading2"/>
      </w:pPr>
      <w:r>
        <w:t xml:space="preserve">2.6 Stage 6 - Chair Approval of Draft Agenda</w:t>
      </w:r>
    </w:p>
    <w:p>
      <w:pPr>
        <w:pStyle w:val="ListParagraph"/>
        <w:numPr>
          <w:ilvl w:val="0"/>
          <w:numId w:val="2"/>
        </w:numPr>
        <w:spacing w:after="80"/>
      </w:pPr>
      <w:r>
        <w:rPr>
          <w:b/>
          <w:bCs/>
        </w:rPr>
        <w:t xml:space="preserve">Owning Layer: </w:t>
      </w:r>
      <w:r>
        <w:t xml:space="preserve">VC Strategic Cockpit (ASRB view) or delegate's workspace if chairing is delegated.</w:t>
      </w:r>
    </w:p>
    <w:p>
      <w:pPr>
        <w:pStyle w:val="ListParagraph"/>
        <w:numPr>
          <w:ilvl w:val="0"/>
          <w:numId w:val="2"/>
        </w:numPr>
        <w:spacing w:after="80"/>
      </w:pPr>
      <w:r>
        <w:rPr>
          <w:b/>
          <w:bCs/>
        </w:rPr>
        <w:t xml:space="preserve">Trigger: </w:t>
      </w:r>
      <w:r>
        <w:t xml:space="preserve">Draft agenda submitted by Graduate Affairs.</w:t>
      </w:r>
    </w:p>
    <w:p>
      <w:pPr>
        <w:pStyle w:val="ListParagraph"/>
        <w:numPr>
          <w:ilvl w:val="0"/>
          <w:numId w:val="2"/>
        </w:numPr>
        <w:spacing w:after="80"/>
      </w:pPr>
      <w:r>
        <w:rPr>
          <w:b/>
          <w:bCs/>
        </w:rPr>
        <w:t xml:space="preserve">Behaviour: </w:t>
      </w:r>
      <w:r>
        <w:t xml:space="preserve">The Chair reviews the draft with compliance summaries, exception details, and precedent retrieval for contested cases. Actions available: approve, reorder, defer a batch, return to Graduate Affairs with comments.</w:t>
      </w:r>
    </w:p>
    <w:p>
      <w:pPr>
        <w:pStyle w:val="ListParagraph"/>
        <w:numPr>
          <w:ilvl w:val="0"/>
          <w:numId w:val="2"/>
        </w:numPr>
        <w:spacing w:after="80"/>
      </w:pPr>
      <w:r>
        <w:rPr>
          <w:b/>
          <w:bCs/>
        </w:rPr>
        <w:t xml:space="preserve">Outputs: </w:t>
      </w:r>
      <w:r>
        <w:t xml:space="preserve">Approved agenda with per-batch and per-item dispositions.</w:t>
      </w:r>
    </w:p>
    <w:p>
      <w:pPr>
        <w:pStyle w:val="Heading2"/>
      </w:pPr>
      <w:r>
        <w:t xml:space="preserve">2.7 Stage 7 - Working Paper Generation</w:t>
      </w:r>
    </w:p>
    <w:p>
      <w:pPr>
        <w:pStyle w:val="ListParagraph"/>
        <w:numPr>
          <w:ilvl w:val="0"/>
          <w:numId w:val="2"/>
        </w:numPr>
        <w:spacing w:after="80"/>
      </w:pPr>
      <w:r>
        <w:rPr>
          <w:b/>
          <w:bCs/>
        </w:rPr>
        <w:t xml:space="preserve">Owning Layer: </w:t>
      </w:r>
      <w:r>
        <w:t xml:space="preserve">Role-Based Workspaces, backed by Intelligence Engine templating.</w:t>
      </w:r>
    </w:p>
    <w:p>
      <w:pPr>
        <w:pStyle w:val="ListParagraph"/>
        <w:numPr>
          <w:ilvl w:val="0"/>
          <w:numId w:val="2"/>
        </w:numPr>
        <w:spacing w:after="80"/>
      </w:pPr>
      <w:r>
        <w:rPr>
          <w:b/>
          <w:bCs/>
        </w:rPr>
        <w:t xml:space="preserve">Trigger: </w:t>
      </w:r>
      <w:r>
        <w:t xml:space="preserve">Agenda approved.</w:t>
      </w:r>
    </w:p>
    <w:p>
      <w:pPr>
        <w:pStyle w:val="ListParagraph"/>
        <w:numPr>
          <w:ilvl w:val="0"/>
          <w:numId w:val="2"/>
        </w:numPr>
        <w:spacing w:after="80"/>
      </w:pPr>
      <w:r>
        <w:rPr>
          <w:b/>
          <w:bCs/>
        </w:rPr>
        <w:t xml:space="preserve">Behaviour: </w:t>
      </w:r>
      <w:r>
        <w:t xml:space="preserve">Working papers are generated from HEC-compliant templates. Batch items produce a combined paper with individual annexures per case. Exception items produce individual working papers. Auto-population pulls student details, supervisor details, prior ASRB decisions, compliance evaluation, and attachments.</w:t>
      </w:r>
    </w:p>
    <w:p>
      <w:pPr>
        <w:pStyle w:val="ListParagraph"/>
        <w:numPr>
          <w:ilvl w:val="0"/>
          <w:numId w:val="2"/>
        </w:numPr>
        <w:spacing w:after="80"/>
      </w:pPr>
      <w:r>
        <w:rPr>
          <w:b/>
          <w:bCs/>
        </w:rPr>
        <w:t xml:space="preserve">Outputs: </w:t>
      </w:r>
      <w:r>
        <w:t xml:space="preserve">ASRBWorkingPaper records, ready for circulation.</w:t>
      </w:r>
    </w:p>
    <w:p>
      <w:pPr>
        <w:pStyle w:val="Heading2"/>
      </w:pPr>
      <w:r>
        <w:t xml:space="preserve">2.8 Stage 8 - Circulation to Members</w:t>
      </w:r>
    </w:p>
    <w:p>
      <w:pPr>
        <w:pStyle w:val="ListParagraph"/>
        <w:numPr>
          <w:ilvl w:val="0"/>
          <w:numId w:val="2"/>
        </w:numPr>
        <w:spacing w:after="80"/>
      </w:pPr>
      <w:r>
        <w:rPr>
          <w:b/>
          <w:bCs/>
        </w:rPr>
        <w:t xml:space="preserve">Owning Layer: </w:t>
      </w:r>
      <w:r>
        <w:t xml:space="preserve">Role-Based Workspaces (ASRB member portal).</w:t>
      </w:r>
    </w:p>
    <w:p>
      <w:pPr>
        <w:pStyle w:val="ListParagraph"/>
        <w:numPr>
          <w:ilvl w:val="0"/>
          <w:numId w:val="2"/>
        </w:numPr>
        <w:spacing w:after="80"/>
      </w:pPr>
      <w:r>
        <w:rPr>
          <w:b/>
          <w:bCs/>
        </w:rPr>
        <w:t xml:space="preserve">Trigger: </w:t>
      </w:r>
      <w:r>
        <w:t xml:space="preserve">APCE circulation event.</w:t>
      </w:r>
    </w:p>
    <w:p>
      <w:pPr>
        <w:pStyle w:val="ListParagraph"/>
        <w:numPr>
          <w:ilvl w:val="0"/>
          <w:numId w:val="2"/>
        </w:numPr>
        <w:spacing w:after="80"/>
      </w:pPr>
      <w:r>
        <w:rPr>
          <w:b/>
          <w:bCs/>
        </w:rPr>
        <w:t xml:space="preserve">Behaviour: </w:t>
      </w:r>
      <w:r>
        <w:t xml:space="preserve">Members access the agenda and papers through a time-gated portal. Annotations and pre-meeting queries are captured. The Chair's cockpit aggregates member activity.</w:t>
      </w:r>
    </w:p>
    <w:p>
      <w:pPr>
        <w:pStyle w:val="ListParagraph"/>
        <w:numPr>
          <w:ilvl w:val="0"/>
          <w:numId w:val="2"/>
        </w:numPr>
        <w:spacing w:after="80"/>
      </w:pPr>
      <w:r>
        <w:rPr>
          <w:b/>
          <w:bCs/>
        </w:rPr>
        <w:t xml:space="preserve">Outputs: </w:t>
      </w:r>
      <w:r>
        <w:t xml:space="preserve">ReadReceipts, MemberQueries, aggregated view.</w:t>
      </w:r>
    </w:p>
    <w:p>
      <w:pPr>
        <w:pStyle w:val="Heading2"/>
      </w:pPr>
      <w:r>
        <w:t xml:space="preserve">2.9 Stage 9 - Post-Meeting: Minutes and Decisions</w:t>
      </w:r>
    </w:p>
    <w:p>
      <w:pPr>
        <w:pStyle w:val="ListParagraph"/>
        <w:numPr>
          <w:ilvl w:val="0"/>
          <w:numId w:val="2"/>
        </w:numPr>
        <w:spacing w:after="80"/>
      </w:pPr>
      <w:r>
        <w:rPr>
          <w:b/>
          <w:bCs/>
        </w:rPr>
        <w:t xml:space="preserve">Owning Layer: </w:t>
      </w:r>
      <w:r>
        <w:t xml:space="preserve">Role-Based Workspaces (Registrar/Secretary minutes workspace) and VC Cockpit.</w:t>
      </w:r>
    </w:p>
    <w:p>
      <w:pPr>
        <w:pStyle w:val="ListParagraph"/>
        <w:numPr>
          <w:ilvl w:val="0"/>
          <w:numId w:val="2"/>
        </w:numPr>
        <w:spacing w:after="80"/>
      </w:pPr>
      <w:r>
        <w:rPr>
          <w:b/>
          <w:bCs/>
        </w:rPr>
        <w:t xml:space="preserve">Trigger: </w:t>
      </w:r>
      <w:r>
        <w:t xml:space="preserve">Meeting concluded.</w:t>
      </w:r>
    </w:p>
    <w:p>
      <w:pPr>
        <w:pStyle w:val="ListParagraph"/>
        <w:numPr>
          <w:ilvl w:val="0"/>
          <w:numId w:val="2"/>
        </w:numPr>
        <w:spacing w:after="80"/>
      </w:pPr>
      <w:r>
        <w:rPr>
          <w:b/>
          <w:bCs/>
        </w:rPr>
        <w:t xml:space="preserve">Behaviour: </w:t>
      </w:r>
      <w:r>
        <w:t xml:space="preserve">Minutes are drafted per batch and per exception item. Each case receives a CaseDecision with outcome (APPROVED, APPROVED_WITH_CONDITIONS, DEFERRED, REJECTED) and rationale. Approved cases with downstream implications trigger Stage 10 stubs automatically. Decisions with policy significance are flagged for escalation to the Academic Council or Syndicate.</w:t>
      </w:r>
    </w:p>
    <w:p>
      <w:pPr>
        <w:pStyle w:val="ListParagraph"/>
        <w:numPr>
          <w:ilvl w:val="0"/>
          <w:numId w:val="2"/>
        </w:numPr>
        <w:spacing w:after="80"/>
      </w:pPr>
      <w:r>
        <w:rPr>
          <w:b/>
          <w:bCs/>
        </w:rPr>
        <w:t xml:space="preserve">Outputs: </w:t>
      </w:r>
      <w:r>
        <w:t xml:space="preserve">Minutes document, CaseDecision records, escalation flags where applicable.</w:t>
      </w:r>
    </w:p>
    <w:p>
      <w:pPr>
        <w:pStyle w:val="Heading2"/>
      </w:pPr>
      <w:r>
        <w:t xml:space="preserve">2.10 Stage 10 - Downstream Workflow Stubs</w:t>
      </w:r>
    </w:p>
    <w:p>
      <w:pPr>
        <w:pStyle w:val="ListParagraph"/>
        <w:numPr>
          <w:ilvl w:val="0"/>
          <w:numId w:val="2"/>
        </w:numPr>
        <w:spacing w:after="80"/>
      </w:pPr>
      <w:r>
        <w:rPr>
          <w:b/>
          <w:bCs/>
        </w:rPr>
        <w:t xml:space="preserve">Owning Layer: </w:t>
      </w:r>
      <w:r>
        <w:t xml:space="preserve">Role-Based Workspaces (downstream stub trackers).</w:t>
      </w:r>
    </w:p>
    <w:p>
      <w:pPr>
        <w:pStyle w:val="ListParagraph"/>
        <w:numPr>
          <w:ilvl w:val="0"/>
          <w:numId w:val="2"/>
        </w:numPr>
        <w:spacing w:after="80"/>
      </w:pPr>
      <w:r>
        <w:rPr>
          <w:b/>
          <w:bCs/>
        </w:rPr>
        <w:t xml:space="preserve">Trigger: </w:t>
      </w:r>
      <w:r>
        <w:t xml:space="preserve">CaseDecision recorded with downstream implication.</w:t>
      </w:r>
    </w:p>
    <w:p>
      <w:pPr>
        <w:pStyle w:val="ListParagraph"/>
        <w:numPr>
          <w:ilvl w:val="0"/>
          <w:numId w:val="2"/>
        </w:numPr>
        <w:spacing w:after="80"/>
      </w:pPr>
      <w:r>
        <w:rPr>
          <w:b/>
          <w:bCs/>
        </w:rPr>
        <w:t xml:space="preserve">Behaviour: </w:t>
      </w:r>
      <w:r>
        <w:t xml:space="preserve">Three stub subsystems are instantiated as appropriate:</w:t>
      </w:r>
    </w:p>
    <w:p>
      <w:pPr>
        <w:pStyle w:val="ListParagraph"/>
        <w:numPr>
          <w:ilvl w:val="0"/>
          <w:numId w:val="2"/>
        </w:numPr>
        <w:spacing w:after="80"/>
      </w:pPr>
      <w:r>
        <w:t xml:space="preserve">ExaminerAppointmentStub: records the appointment case, emits NotificationForAction to ORIC/Dean Graduate Studies, tracks response and honorarium notification to Treasurer.</w:t>
      </w:r>
    </w:p>
    <w:p>
      <w:pPr>
        <w:pStyle w:val="ListParagraph"/>
        <w:numPr>
          <w:ilvl w:val="0"/>
          <w:numId w:val="2"/>
        </w:numPr>
        <w:spacing w:after="80"/>
      </w:pPr>
      <w:r>
        <w:t xml:space="preserve">VivaSchedulingStub: records the viva case, emits NotificationForAction to the Department and Controller of Examinations, tracks confirmation.</w:t>
      </w:r>
    </w:p>
    <w:p>
      <w:pPr>
        <w:pStyle w:val="ListParagraph"/>
        <w:numPr>
          <w:ilvl w:val="0"/>
          <w:numId w:val="2"/>
        </w:numPr>
        <w:spacing w:after="80"/>
      </w:pPr>
      <w:r>
        <w:t xml:space="preserve">ResultProcessingStub: records the result case, emits NotificationForAction to the Controller of Examinations, tracks acknowledgement and final notification back to Graduate Affairs.</w:t>
      </w:r>
    </w:p>
    <w:p>
      <w:pPr>
        <w:spacing w:after="120"/>
      </w:pPr>
      <w:r>
        <w:t xml:space="preserve">Each stub has its own lifecycle (OPEN, IN_PROGRESS, BLOCKED, CLOSED) and appears on the VC Cockpit's ASRB operational dashboard until closed. None of the stubs perform source-system writes.</w:t>
      </w:r>
    </w:p>
    <w:p>
      <w:pPr>
        <w:pStyle w:val="Heading2"/>
      </w:pPr>
      <w:r>
        <w:t xml:space="preserve">2.11 Stage 11 - Circulation Mode (Between-Meeting Urgent Cases)</w:t>
      </w:r>
    </w:p>
    <w:p>
      <w:pPr>
        <w:pStyle w:val="ListParagraph"/>
        <w:numPr>
          <w:ilvl w:val="0"/>
          <w:numId w:val="2"/>
        </w:numPr>
        <w:spacing w:after="80"/>
      </w:pPr>
      <w:r>
        <w:rPr>
          <w:b/>
          <w:bCs/>
        </w:rPr>
        <w:t xml:space="preserve">Owning Layer: </w:t>
      </w:r>
      <w:r>
        <w:t xml:space="preserve">Role-Based Workspaces (urgent case channel) and VC Cockpit.</w:t>
      </w:r>
    </w:p>
    <w:p>
      <w:pPr>
        <w:pStyle w:val="ListParagraph"/>
        <w:numPr>
          <w:ilvl w:val="0"/>
          <w:numId w:val="2"/>
        </w:numPr>
        <w:spacing w:after="80"/>
      </w:pPr>
      <w:r>
        <w:rPr>
          <w:b/>
          <w:bCs/>
        </w:rPr>
        <w:t xml:space="preserve">Trigger: </w:t>
      </w:r>
      <w:r>
        <w:t xml:space="preserve">Graduate Affairs marks a case as URGENT_CIRCULATION.</w:t>
      </w:r>
    </w:p>
    <w:p>
      <w:pPr>
        <w:pStyle w:val="ListParagraph"/>
        <w:numPr>
          <w:ilvl w:val="0"/>
          <w:numId w:val="2"/>
        </w:numPr>
        <w:spacing w:after="80"/>
      </w:pPr>
      <w:r>
        <w:rPr>
          <w:b/>
          <w:bCs/>
        </w:rPr>
        <w:t xml:space="preserve">Behaviour: </w:t>
      </w:r>
      <w:r>
        <w:t xml:space="preserve">The case runs through the standard Stages 2 to 4 (intake, compliance, vetting) but is routed directly to the Chair for circulation-mode decision. The Chair can approve, reject, or defer-to-meeting. Approved circulation-mode decisions auto-enter a RatificationQueue for the next full ASRB meeting as a consent-agenda item.</w:t>
      </w:r>
    </w:p>
    <w:p>
      <w:pPr>
        <w:pStyle w:val="ListParagraph"/>
        <w:numPr>
          <w:ilvl w:val="0"/>
          <w:numId w:val="2"/>
        </w:numPr>
        <w:spacing w:after="80"/>
      </w:pPr>
      <w:r>
        <w:rPr>
          <w:b/>
          <w:bCs/>
        </w:rPr>
        <w:t xml:space="preserve">Outputs: </w:t>
      </w:r>
      <w:r>
        <w:t xml:space="preserve">CirculationDecision record, automatic ratification queue entry.</w:t>
      </w:r>
    </w:p>
    <w:p>
      <w:r>
        <w:br w:type="page"/>
      </w:r>
    </w:p>
    <w:p>
      <w:pPr>
        <w:pStyle w:val="Heading1"/>
      </w:pPr>
      <w:r>
        <w:t xml:space="preserve">3. Case Type Catalog</w:t>
      </w:r>
    </w:p>
    <w:p>
      <w:pPr>
        <w:spacing w:after="120"/>
      </w:pPr>
      <w:r>
        <w:t xml:space="preserve">The case type catalog is a configurable reference table. Each case type has associated required fields, attachment requirements, applicable rule sets, default batch-eligibility, and downstream workflow triggers. Administrators can add new case types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Case Type Code</w:t>
            </w:r>
          </w:p>
        </w:tc>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Required Attachments /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SYNOPSIS_APPROVAL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 of MPhil/PhD synopsis (title, objectives, methodology).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Synopsis document, plagiarism report, supervisor endorsement, DGSC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SUPERVISOR_CHANGE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 of principal supervisor.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Reason, new supervisor consent, current supervisor no-objection, DGSC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TOPIC_CHANGE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 of thesis topic or substantial scope.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title, revised synopsis, supervisor endorsement, DGSC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GEC_CONSTITUTION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Constitution of Guidance and Examination Committee.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Proposed members with CVs, supervisor recommendation, DGSC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EXAMINER_APPOINTMENT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Appointment of external examiners for thesis evaluation.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Proposed examiners (typically 3: 2 foreign, 1 national) with CVs, supervisor recommendation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RESULT_APPROVAL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 of examination reports and final thesis outcome.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Examiner reports, revised thesis (if applicable), viva report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EXTENSION_CANDIDATURE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Extension of maximum registration period.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Justification, progress report, supervisor endorsement, DGSC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LEAVE_ABSENCE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Leave of absence from research programme.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Reason, supporting documents (medical, personal), supervisor endorsement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RESEARCH_PROJECT_APPROVAL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 of external research projects (NRPU, etc.).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 proposal, PI profile, budget, ORIC endorsement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COMPREHENSIVE_RESULT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 of PhD comprehensive examination result.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Examination panel report, DGSC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COURSEWORK_WAIVER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Waiver of coursework requirement (transfer credits, prior learning).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Transcript, equivalence analysis, supervisor recommendation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OTHER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Residual category for non-standard cases requiring Board attention.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Narrative justification, supporting documents</w:t>
            </w:r>
          </w:p>
        </w:tc>
      </w:tr>
    </w:tbl>
    <w:p>
      <w:r>
        <w:br w:type="page"/>
      </w:r>
    </w:p>
    <w:p>
      <w:pPr>
        <w:pStyle w:val="Heading1"/>
      </w:pPr>
      <w:r>
        <w:t xml:space="preserve">4. Compliance Rules Engine</w:t>
      </w:r>
    </w:p>
    <w:p>
      <w:pPr>
        <w:pStyle w:val="Heading2"/>
      </w:pPr>
      <w:r>
        <w:t xml:space="preserve">4.1 Design Principle</w:t>
      </w:r>
    </w:p>
    <w:p>
      <w:pPr>
        <w:spacing w:after="120"/>
      </w:pPr>
      <w:r>
        <w:t xml:space="preserve">Rules are data, not code. The engine loads rules from a catalog, evaluates each applicable rule against a case, and produces a structured result. HEC updates to PhD policy result in rule edits by a System Administrator, not a software release.</w:t>
      </w:r>
    </w:p>
    <w:p>
      <w:pPr>
        <w:pStyle w:val="Heading2"/>
      </w:pPr>
      <w:r>
        <w:t xml:space="preserve">4.2 Rule Structure</w:t>
      </w:r>
    </w:p>
    <w:p>
      <w:pPr>
        <w:spacing w:after="120"/>
      </w:pPr>
      <w:r>
        <w:t xml:space="preserve">Each rule is a record with the following fields:</w:t>
      </w:r>
    </w:p>
    <w:p>
      <w:pPr>
        <w:pStyle w:val="ListParagraph"/>
        <w:numPr>
          <w:ilvl w:val="0"/>
          <w:numId w:val="2"/>
        </w:numPr>
        <w:spacing w:after="80"/>
      </w:pPr>
      <w:r>
        <w:rPr>
          <w:b/>
          <w:bCs/>
        </w:rPr>
        <w:t xml:space="preserve">rule_id: </w:t>
      </w:r>
      <w:r>
        <w:t xml:space="preserve">Unique identifier (e.g., HEC_PHD_SUPERVISOR_PHD_REQUIRED).</w:t>
      </w:r>
    </w:p>
    <w:p>
      <w:pPr>
        <w:pStyle w:val="ListParagraph"/>
        <w:numPr>
          <w:ilvl w:val="0"/>
          <w:numId w:val="2"/>
        </w:numPr>
        <w:spacing w:after="80"/>
      </w:pPr>
      <w:r>
        <w:rPr>
          <w:b/>
          <w:bCs/>
        </w:rPr>
        <w:t xml:space="preserve">source: </w:t>
      </w:r>
      <w:r>
        <w:t xml:space="preserve">HEC, UNIVERSITY, FACULTY, or PROGRAMME.</w:t>
      </w:r>
    </w:p>
    <w:p>
      <w:pPr>
        <w:pStyle w:val="ListParagraph"/>
        <w:numPr>
          <w:ilvl w:val="0"/>
          <w:numId w:val="2"/>
        </w:numPr>
        <w:spacing w:after="80"/>
      </w:pPr>
      <w:r>
        <w:rPr>
          <w:b/>
          <w:bCs/>
        </w:rPr>
        <w:t xml:space="preserve">source_reference: </w:t>
      </w:r>
      <w:r>
        <w:t xml:space="preserve">Citation of the policy clause (e.g., HEC PhD Policy 2023, Section 4.2).</w:t>
      </w:r>
    </w:p>
    <w:p>
      <w:pPr>
        <w:pStyle w:val="ListParagraph"/>
        <w:numPr>
          <w:ilvl w:val="0"/>
          <w:numId w:val="2"/>
        </w:numPr>
        <w:spacing w:after="80"/>
      </w:pPr>
      <w:r>
        <w:rPr>
          <w:b/>
          <w:bCs/>
        </w:rPr>
        <w:t xml:space="preserve">applies_to_case_types: </w:t>
      </w:r>
      <w:r>
        <w:t xml:space="preserve">Array of case type codes.</w:t>
      </w:r>
    </w:p>
    <w:p>
      <w:pPr>
        <w:pStyle w:val="ListParagraph"/>
        <w:numPr>
          <w:ilvl w:val="0"/>
          <w:numId w:val="2"/>
        </w:numPr>
        <w:spacing w:after="80"/>
      </w:pPr>
      <w:r>
        <w:rPr>
          <w:b/>
          <w:bCs/>
        </w:rPr>
        <w:t xml:space="preserve">applies_to_programme_types: </w:t>
      </w:r>
      <w:r>
        <w:t xml:space="preserve">Array of programme type codes (e.g., PHD, MPHIL, MS_RESEARCH).</w:t>
      </w:r>
    </w:p>
    <w:p>
      <w:pPr>
        <w:pStyle w:val="ListParagraph"/>
        <w:numPr>
          <w:ilvl w:val="0"/>
          <w:numId w:val="2"/>
        </w:numPr>
        <w:spacing w:after="80"/>
      </w:pPr>
      <w:r>
        <w:rPr>
          <w:b/>
          <w:bCs/>
        </w:rPr>
        <w:t xml:space="preserve">severity: </w:t>
      </w:r>
      <w:r>
        <w:t xml:space="preserve">BLOCKING, WARNING, or INFORMATIONAL.</w:t>
      </w:r>
    </w:p>
    <w:p>
      <w:pPr>
        <w:pStyle w:val="ListParagraph"/>
        <w:numPr>
          <w:ilvl w:val="0"/>
          <w:numId w:val="2"/>
        </w:numPr>
        <w:spacing w:after="80"/>
      </w:pPr>
      <w:r>
        <w:rPr>
          <w:b/>
          <w:bCs/>
        </w:rPr>
        <w:t xml:space="preserve">evaluation: </w:t>
      </w:r>
      <w:r>
        <w:t xml:space="preserve">A declarative predicate expressed as a JSON structure referencing case attributes and source-data reader outputs. Not a free-form script.</w:t>
      </w:r>
    </w:p>
    <w:p>
      <w:pPr>
        <w:pStyle w:val="ListParagraph"/>
        <w:numPr>
          <w:ilvl w:val="0"/>
          <w:numId w:val="2"/>
        </w:numPr>
        <w:spacing w:after="80"/>
      </w:pPr>
      <w:r>
        <w:rPr>
          <w:b/>
          <w:bCs/>
        </w:rPr>
        <w:t xml:space="preserve">message_template: </w:t>
      </w:r>
      <w:r>
        <w:t xml:space="preserve">Human-readable explanation with placeholders.</w:t>
      </w:r>
    </w:p>
    <w:p>
      <w:pPr>
        <w:pStyle w:val="ListParagraph"/>
        <w:numPr>
          <w:ilvl w:val="0"/>
          <w:numId w:val="2"/>
        </w:numPr>
        <w:spacing w:after="80"/>
      </w:pPr>
      <w:r>
        <w:rPr>
          <w:b/>
          <w:bCs/>
        </w:rPr>
        <w:t xml:space="preserve">effective_from / effective_to: </w:t>
      </w:r>
      <w:r>
        <w:t xml:space="preserve">Temporal validity.</w:t>
      </w:r>
    </w:p>
    <w:p>
      <w:pPr>
        <w:pStyle w:val="ListParagraph"/>
        <w:numPr>
          <w:ilvl w:val="0"/>
          <w:numId w:val="2"/>
        </w:numPr>
        <w:spacing w:after="80"/>
      </w:pPr>
      <w:r>
        <w:rPr>
          <w:b/>
          <w:bCs/>
        </w:rPr>
        <w:t xml:space="preserve">last_edited_by / last_edited_at: </w:t>
      </w:r>
      <w:r>
        <w:t xml:space="preserve">Audit fields.</w:t>
      </w:r>
    </w:p>
    <w:p>
      <w:pPr>
        <w:pStyle w:val="Heading2"/>
      </w:pPr>
      <w:r>
        <w:t xml:space="preserve">4.3 Predicate Language</w:t>
      </w:r>
    </w:p>
    <w:p>
      <w:pPr>
        <w:spacing w:after="120"/>
      </w:pPr>
      <w:r>
        <w:t xml:space="preserve">The evaluation predicate is a restricted JSON expression language supporting comparison (eq, ne, gt, lt, gte, lte), set membership (in, not_in), existence (exists, not_exists), string matching (matches_regex, contains), and logical composition (all, any, not). Operands are either literals or dotted references to case attributes or reader outputs. Example:</w:t>
      </w:r>
    </w:p>
    <w:p>
      <w:pPr>
        <w:spacing w:after="120"/>
      </w:pPr>
      <w:r>
        <w:t xml:space="preserve">For the rule 'PhD supervisor must hold a PhD': { all: [ { exists: 'supervisor.highest_qualification' }, { eq: ['supervisor.highest_qualification.level', 'PHD'] } ] }</w:t>
      </w:r>
    </w:p>
    <w:p>
      <w:pPr>
        <w:spacing w:after="120"/>
      </w:pPr>
      <w:r>
        <w:t xml:space="preserve">The restricted language is deliberately non-Turing-complete. It prevents administrators from authoring rules that could hang the engine or execute arbitrary logic. A dedicated rule editor UI provides field-picker assistance.</w:t>
      </w:r>
    </w:p>
    <w:p>
      <w:pPr>
        <w:pStyle w:val="Heading2"/>
      </w:pPr>
      <w:r>
        <w:t xml:space="preserve">4.4 Mandatory HEC Rule Set (Seed Data)</w:t>
      </w:r>
    </w:p>
    <w:p>
      <w:pPr>
        <w:spacing w:after="120"/>
      </w:pPr>
      <w:r>
        <w:t xml:space="preserve">The module ships with a seeded rule set covering the most commonly enforced HEC provisions. These are editable by the administrator but marked as sourced from HEC. The exact current rules must be verified against the live HEC PhD Policy before go-live and updated as policy evolves. Typical seed rules include:</w:t>
      </w:r>
    </w:p>
    <w:p>
      <w:pPr>
        <w:pStyle w:val="ListParagraph"/>
        <w:numPr>
          <w:ilvl w:val="0"/>
          <w:numId w:val="2"/>
        </w:numPr>
        <w:spacing w:after="80"/>
      </w:pPr>
      <w:r>
        <w:t xml:space="preserve">Supervisor must hold a PhD (for PhD supervision).</w:t>
      </w:r>
    </w:p>
    <w:p>
      <w:pPr>
        <w:pStyle w:val="ListParagraph"/>
        <w:numPr>
          <w:ilvl w:val="0"/>
          <w:numId w:val="2"/>
        </w:numPr>
        <w:spacing w:after="80"/>
      </w:pPr>
      <w:r>
        <w:t xml:space="preserve">Supervisor publication requirement check (configurable threshold per HEC policy at time of evaluation).</w:t>
      </w:r>
    </w:p>
    <w:p>
      <w:pPr>
        <w:pStyle w:val="ListParagraph"/>
        <w:numPr>
          <w:ilvl w:val="0"/>
          <w:numId w:val="2"/>
        </w:numPr>
        <w:spacing w:after="80"/>
      </w:pPr>
      <w:r>
        <w:t xml:space="preserve">Supervision load cap: total active supervisees per supervisor does not exceed the HEC-prescribed limit.</w:t>
      </w:r>
    </w:p>
    <w:p>
      <w:pPr>
        <w:pStyle w:val="ListParagraph"/>
        <w:numPr>
          <w:ilvl w:val="0"/>
          <w:numId w:val="2"/>
        </w:numPr>
        <w:spacing w:after="80"/>
      </w:pPr>
      <w:r>
        <w:t xml:space="preserve">Plagiarism similarity index below the configured HEC threshold for synopsis and thesis.</w:t>
      </w:r>
    </w:p>
    <w:p>
      <w:pPr>
        <w:pStyle w:val="ListParagraph"/>
        <w:numPr>
          <w:ilvl w:val="0"/>
          <w:numId w:val="2"/>
        </w:numPr>
        <w:spacing w:after="80"/>
      </w:pPr>
      <w:r>
        <w:t xml:space="preserve">External examiner composition requirement (typically two foreign plus one national; exact composition configurable).</w:t>
      </w:r>
    </w:p>
    <w:p>
      <w:pPr>
        <w:pStyle w:val="ListParagraph"/>
        <w:numPr>
          <w:ilvl w:val="0"/>
          <w:numId w:val="2"/>
        </w:numPr>
        <w:spacing w:after="80"/>
      </w:pPr>
      <w:r>
        <w:t xml:space="preserve">External examiner institutional ranking or recognition criteria as prescribed by HEC.</w:t>
      </w:r>
    </w:p>
    <w:p>
      <w:pPr>
        <w:pStyle w:val="ListParagraph"/>
        <w:numPr>
          <w:ilvl w:val="0"/>
          <w:numId w:val="2"/>
        </w:numPr>
        <w:spacing w:after="80"/>
      </w:pPr>
      <w:r>
        <w:t xml:space="preserve">Minimum duration between enrolment and synopsis approval, and between synopsis approval and thesis submission.</w:t>
      </w:r>
    </w:p>
    <w:p>
      <w:pPr>
        <w:pStyle w:val="ListParagraph"/>
        <w:numPr>
          <w:ilvl w:val="0"/>
          <w:numId w:val="2"/>
        </w:numPr>
        <w:spacing w:after="80"/>
      </w:pPr>
      <w:r>
        <w:t xml:space="preserve">Maximum duration of candidature; extensions require explicit approval with justification.</w:t>
      </w:r>
    </w:p>
    <w:p>
      <w:pPr>
        <w:pStyle w:val="ListParagraph"/>
        <w:numPr>
          <w:ilvl w:val="0"/>
          <w:numId w:val="2"/>
        </w:numPr>
        <w:spacing w:after="80"/>
      </w:pPr>
      <w:r>
        <w:t xml:space="preserve">Coursework completion before comprehensive examination.</w:t>
      </w:r>
    </w:p>
    <w:p>
      <w:pPr>
        <w:pStyle w:val="ListParagraph"/>
        <w:numPr>
          <w:ilvl w:val="0"/>
          <w:numId w:val="2"/>
        </w:numPr>
        <w:spacing w:after="80"/>
      </w:pPr>
      <w:r>
        <w:t xml:space="preserve">Comprehensive examination clearance before synopsis defence (programme-dependent).</w:t>
      </w:r>
    </w:p>
    <w:p>
      <w:pPr>
        <w:pStyle w:val="Heading2"/>
      </w:pPr>
      <w:r>
        <w:t xml:space="preserve">4.5 University-Specific Rule Set</w:t>
      </w:r>
    </w:p>
    <w:p>
      <w:pPr>
        <w:spacing w:after="120"/>
      </w:pPr>
      <w:r>
        <w:t xml:space="preserve">Universities add institutional rules with source=UNIVERSITY or FACULTY or PROGRAMME. Examples: institutional plagiarism threshold stricter than HEC, additional examiner qualification criteria, faculty-specific supervisor cap, programme-specific coursework requirements.</w:t>
      </w:r>
    </w:p>
    <w:p>
      <w:pPr>
        <w:pStyle w:val="Heading2"/>
      </w:pPr>
      <w:r>
        <w:t xml:space="preserve">4.6 Conflict Resolution</w:t>
      </w:r>
    </w:p>
    <w:p>
      <w:pPr>
        <w:spacing w:after="120"/>
      </w:pPr>
      <w:r>
        <w:t xml:space="preserve">Where HEC and university rules conflict, the stricter rule prevails. The engine surfaces the conflict to the administrator at rule load time and requires an explicit precedence annotation before activation.</w:t>
      </w:r>
    </w:p>
    <w:p>
      <w:pPr>
        <w:pStyle w:val="Heading2"/>
      </w:pPr>
      <w:r>
        <w:t xml:space="preserve">4.7 Engine Outputs</w:t>
      </w:r>
    </w:p>
    <w:p>
      <w:pPr>
        <w:spacing w:after="120"/>
      </w:pPr>
      <w:r>
        <w:t xml:space="preserve">For each case, the engine produces a ComplianceEvaluation with an aggregate status (COMPLIANT, NEEDS_REVIEW, NON_COMPLIANT) and a list of RuleEvaluation records. Each RuleEvaluation cites the rule, outcome, evidence used, and generated message. The evaluation is stored and versioned; re-evaluation creates a new version rather than overwriting.</w:t>
      </w:r>
    </w:p>
    <w:p>
      <w:pPr>
        <w:pStyle w:val="Heading2"/>
      </w:pPr>
      <w:r>
        <w:t xml:space="preserve">4.8 Administrator Workflow for Rule Updates</w:t>
      </w:r>
    </w:p>
    <w:p>
      <w:pPr>
        <w:pStyle w:val="ListParagraph"/>
        <w:numPr>
          <w:ilvl w:val="0"/>
          <w:numId w:val="2"/>
        </w:numPr>
        <w:spacing w:after="80"/>
      </w:pPr>
      <w:r>
        <w:t xml:space="preserve">The System Administrator receives an update (e.g., HEC issues revised PhD policy).</w:t>
      </w:r>
    </w:p>
    <w:p>
      <w:pPr>
        <w:pStyle w:val="ListParagraph"/>
        <w:numPr>
          <w:ilvl w:val="0"/>
          <w:numId w:val="2"/>
        </w:numPr>
        <w:spacing w:after="80"/>
      </w:pPr>
      <w:r>
        <w:t xml:space="preserve">Admin opens the Rule Catalog workspace and drafts the change as a new rule version.</w:t>
      </w:r>
    </w:p>
    <w:p>
      <w:pPr>
        <w:pStyle w:val="ListParagraph"/>
        <w:numPr>
          <w:ilvl w:val="0"/>
          <w:numId w:val="2"/>
        </w:numPr>
        <w:spacing w:after="80"/>
      </w:pPr>
      <w:r>
        <w:t xml:space="preserve">Admin runs a dry-run evaluation against recent historical cases to see impact.</w:t>
      </w:r>
    </w:p>
    <w:p>
      <w:pPr>
        <w:pStyle w:val="ListParagraph"/>
        <w:numPr>
          <w:ilvl w:val="0"/>
          <w:numId w:val="2"/>
        </w:numPr>
        <w:spacing w:after="80"/>
      </w:pPr>
      <w:r>
        <w:t xml:space="preserve">Admin sets effective_from date and publishes.</w:t>
      </w:r>
    </w:p>
    <w:p>
      <w:pPr>
        <w:pStyle w:val="ListParagraph"/>
        <w:numPr>
          <w:ilvl w:val="0"/>
          <w:numId w:val="2"/>
        </w:numPr>
        <w:spacing w:after="80"/>
      </w:pPr>
      <w:r>
        <w:t xml:space="preserve">All subsequent evaluations use the new rule; prior evaluations retain their original rule version for audit.</w:t>
      </w:r>
    </w:p>
    <w:p>
      <w:r>
        <w:br w:type="page"/>
      </w:r>
    </w:p>
    <w:p>
      <w:pPr>
        <w:pStyle w:val="Heading1"/>
      </w:pPr>
      <w:r>
        <w:t xml:space="preserve">5. Data Model</w:t>
      </w:r>
    </w:p>
    <w:p>
      <w:pPr>
        <w:spacing w:after="120"/>
      </w:pPr>
      <w:r>
        <w:t xml:space="preserve">Entities below extend the shared schema established in the Board Governance module. Shared entities (User, Role, AuditEvent, NotificationForAction, MeetingCalendar-parent) are referenced but not redefined. New ASRB-specific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Entity</w:t>
            </w:r>
          </w:p>
        </w:tc>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Key Attributes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ASRBMeeting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scheduled ASRB meeting instance.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meeting_number, scheduled_at, status, cycle_code (MONTHLY etc.), concluded_at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ASRBCase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case received from a feeder body for ASRB consideration.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meeting_id (nullable for urgent), case_type, student_ref, programme_ref, supervisor_ref, feeder_body_ref, feeder_resolution_ref, status, urgency, case_payload (jsonb)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CaseAttachment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Supporting document for a case.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case_id, filename, storage_ref, doc_type (SYNOPSIS, PLAG_REPORT, CV, MINUTE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ComplianceRule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rule in the compliance catalog.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rule_id, source, source_reference, applies_to_case_types, applies_to_programme_types, severity, evaluation (jsonb), message_template, effective_from, effective_to, 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ComplianceEvaluation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Aggregate evaluation of a case.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case_id, status, evaluated_at, rules_version_set,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RuleEvaluation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Outcome of one rule against one case.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evaluation_id, rule_id, rule_version, outcome, evidence (jsonb),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ASRBAgenda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Ordered agenda for a meeting.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meeting_id, status, approved_by, approved_at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AgendaBatch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batch of similar cases on an agenda.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agenda_id, case_type, ordinal, title, disposition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AgendaException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non-batched individual case on the agenda.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agenda_id, case_id, ordinal, reason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ASRBWorkingPaper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 paper for a batch or exception.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agenda_batch_id (nullable), agenda_exception_id (nullable), template_version, content, status, finalized_at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ASRBMember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Member of the ASRB.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full_name, designation, role_type (CHAIR, INTERNAL, EXTERNAL, SECRETARY),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ReadReceipt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Shared with Board Governance; extended with ASRB scope.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MemberQuery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Pre-meeting query on a case or batch.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member_id, target_type (BATCH or CASE), target_id, query_text, response_text, raised_at, response_at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CaseDecision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Outcome recorded per case post-meeting.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case_id, meeting_id (nullable for circulation mode), outcome, rationale, conditions, decided_at, recorded_by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CirculationDecision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decision taken in circulation mode between meetings.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case_id, outcome, rationale, decided_by, decided_at, ratification_meeting_id (nullable until 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RatificationEntry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Entry in the next meeting's consent agenda for ratification.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meeting_id, circulation_decision_id,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ExaminerAppointmentStub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Downstream stub for examiner appointment.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case_id, status, proposed_examiners (jsonb), notification_refs, closed_at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VivaSchedulingStub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Downstream stub for viva scheduling.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case_id, status, notification_refs, confirmed_date (nullable), closed_at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ResultProcessingStub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Downstream stub for result processing.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case_id, status, notification_refs, final_outcome (nullable), closed_at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NotificationForAction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Shared with Board Governance; reused here for all downstream triggers.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 Board Governance spec)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CaseAuditEvent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Specialized audit record for case state transitions.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case_id, event_type, actor_id, payload_hash, occurred_at</w:t>
            </w:r>
          </w:p>
        </w:tc>
      </w:tr>
    </w:tbl>
    <w:p>
      <w:pPr>
        <w:pStyle w:val="Heading2"/>
      </w:pPr>
      <w:r>
        <w:t xml:space="preserve">5.1 Status Lifecycles</w:t>
      </w:r>
    </w:p>
    <w:p>
      <w:pPr>
        <w:pStyle w:val="Heading3"/>
      </w:pPr>
      <w:r>
        <w:t xml:space="preserve">ASRBCase</w:t>
      </w:r>
    </w:p>
    <w:p>
      <w:pPr>
        <w:spacing w:after="120"/>
      </w:pPr>
      <w:r>
        <w:t xml:space="preserve">RECEIVED -&gt; COMPLIANCE_EVALUATED -&gt; VETTING -&gt; READY_FOR_AGENDA -&gt; ON_AGENDA -&gt; DECIDED -&gt; CLOSED. Alternate transitions: RETURNED (to feeder), HELD, WITHDRAWN, URGENT_CIRCULATION (skips to Chair).</w:t>
      </w:r>
    </w:p>
    <w:p>
      <w:pPr>
        <w:pStyle w:val="Heading3"/>
      </w:pPr>
      <w:r>
        <w:t xml:space="preserve">ComplianceEvaluation</w:t>
      </w:r>
    </w:p>
    <w:p>
      <w:pPr>
        <w:spacing w:after="120"/>
      </w:pPr>
      <w:r>
        <w:t xml:space="preserve">IN_PROGRESS -&gt; COMPLETE. Re-evaluation produces a new record; the previous remains for audit.</w:t>
      </w:r>
    </w:p>
    <w:p>
      <w:pPr>
        <w:pStyle w:val="Heading3"/>
      </w:pPr>
      <w:r>
        <w:t xml:space="preserve">ASRBAgenda</w:t>
      </w:r>
    </w:p>
    <w:p>
      <w:pPr>
        <w:spacing w:after="120"/>
      </w:pPr>
      <w:r>
        <w:t xml:space="preserve">DRAFT -&gt; SUBMITTED_TO_CHAIR -&gt; APPROVED -&gt; CIRCULATED -&gt; CONCLUDED.</w:t>
      </w:r>
    </w:p>
    <w:p>
      <w:pPr>
        <w:pStyle w:val="Heading3"/>
      </w:pPr>
      <w:r>
        <w:t xml:space="preserve">ExaminerAppointmentStub / VivaSchedulingStub / ResultProcessingStub</w:t>
      </w:r>
    </w:p>
    <w:p>
      <w:pPr>
        <w:spacing w:after="120"/>
      </w:pPr>
      <w:r>
        <w:t xml:space="preserve">OPEN -&gt; IN_PROGRESS -&gt; BLOCKED -&gt; CLOSED. Closure requires a closure note and evidence reference.</w:t>
      </w:r>
    </w:p>
    <w:p>
      <w:pPr>
        <w:pStyle w:val="Heading3"/>
      </w:pPr>
      <w:r>
        <w:t xml:space="preserve">CirculationDecision</w:t>
      </w:r>
    </w:p>
    <w:p>
      <w:pPr>
        <w:spacing w:after="120"/>
      </w:pPr>
      <w:r>
        <w:t xml:space="preserve">DECIDED -&gt; RATIFICATION_PENDING -&gt; RATIFIED (or RATIFICATION_OVERTURNED).</w:t>
      </w:r>
    </w:p>
    <w:p>
      <w:r>
        <w:br w:type="page"/>
      </w:r>
    </w:p>
    <w:p>
      <w:pPr>
        <w:pStyle w:val="Heading1"/>
      </w:pPr>
      <w:r>
        <w:t xml:space="preserve">6. Role and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Write Permissions</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Read Permissions</w:t>
            </w:r>
          </w:p>
        </w:tc>
        <w:tc>
          <w:tcPr>
            <w:tcW w:type="dxa" w:w="1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Feeder System (DGSC/Faculty Board) via API client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Submit cleared cases via intake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submission status of own cases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Graduate Affairs Officer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Vet cases, return to feeders, assemble agenda, draft minutes, manage stubs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all ASRB cases, all meetings, all stubs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 case type catalog (with admin approval)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Dean (Graduate Studies or delegate)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flagged cases, add advisory notes, participate in meetings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cases in own faculty scope and all ASRB agenda items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 Chair (VC or delegate)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 agenda, reorder, defer, decide circulation-mode cases, approve minutes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ASRB cockpit and cases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 Member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Annotate working papers, submit queries, record recusals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circulated agenda within access window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Registrar (Secretary)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minutes, notify decisions, manage escalations to Academic Council / Syndicate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all cases, decisions, and escalations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Administrator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 compliance rule catalog, case type catalog, user roles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Audit logs, system health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admin except decision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Downstream Office (ORIC, Controller of Examinations, Treasurer)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Acknowledge NotificationForAction records, update stub 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own stubs and notifications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pStyle w:val="Heading2"/>
      </w:pPr>
      <w:r>
        <w:t xml:space="preserve">6.1 Conflict-of-Interest Handling</w:t>
      </w:r>
    </w:p>
    <w:p>
      <w:pPr>
        <w:spacing w:after="120"/>
      </w:pPr>
      <w:r>
        <w:t xml:space="preserve">Supervisors and co-investigators are automatically recused from decisions on cases involving their own students or projects, even if they hold Dean or Chair delegate positions. The conflict rule is enforced at the CaseDecision level: attempts to record a decision by a conflicted member are blocked, with an audit event.</w:t>
      </w:r>
    </w:p>
    <w:p>
      <w:r>
        <w:br w:type="page"/>
      </w:r>
    </w:p>
    <w:p>
      <w:pPr>
        <w:pStyle w:val="Heading1"/>
      </w:pPr>
      <w:r>
        <w:t xml:space="preserve">7. Downstream Workflow Stubs</w:t>
      </w:r>
    </w:p>
    <w:p>
      <w:pPr>
        <w:spacing w:after="120"/>
      </w:pPr>
      <w:r>
        <w:t xml:space="preserve">The three stubs implement a consistent pattern: receive a trigger from a CaseDecision, create a stub record, emit NotificationForAction records, track acknowledgements and lifecycle updates, and surface status on the VC Cockpit. None of them perform source-system writes or own operational logic beyond tracking.</w:t>
      </w:r>
    </w:p>
    <w:p>
      <w:pPr>
        <w:pStyle w:val="Heading2"/>
      </w:pPr>
      <w:r>
        <w:t xml:space="preserve">7.1 ExaminerAppointmentStub</w:t>
      </w:r>
    </w:p>
    <w:p>
      <w:pPr>
        <w:pStyle w:val="ListParagraph"/>
        <w:numPr>
          <w:ilvl w:val="0"/>
          <w:numId w:val="2"/>
        </w:numPr>
        <w:spacing w:after="80"/>
      </w:pPr>
      <w:r>
        <w:rPr>
          <w:b/>
          <w:bCs/>
        </w:rPr>
        <w:t xml:space="preserve">Triggered by: </w:t>
      </w:r>
      <w:r>
        <w:t xml:space="preserve">CaseDecision on a case of type EXAMINER_APPOINTMENT with outcome APPROVED or APPROVED_WITH_CONDITIONS.</w:t>
      </w:r>
    </w:p>
    <w:p>
      <w:pPr>
        <w:pStyle w:val="ListParagraph"/>
        <w:numPr>
          <w:ilvl w:val="0"/>
          <w:numId w:val="2"/>
        </w:numPr>
        <w:spacing w:after="80"/>
      </w:pPr>
      <w:r>
        <w:rPr>
          <w:b/>
          <w:bCs/>
        </w:rPr>
        <w:t xml:space="preserve">Records: </w:t>
      </w:r>
      <w:r>
        <w:t xml:space="preserve">Proposed examiners, approval conditions, timeline expectations.</w:t>
      </w:r>
    </w:p>
    <w:p>
      <w:pPr>
        <w:pStyle w:val="ListParagraph"/>
        <w:numPr>
          <w:ilvl w:val="0"/>
          <w:numId w:val="2"/>
        </w:numPr>
        <w:spacing w:after="80"/>
      </w:pPr>
      <w:r>
        <w:rPr>
          <w:b/>
          <w:bCs/>
        </w:rPr>
        <w:t xml:space="preserve">Notifications: </w:t>
      </w:r>
      <w:r>
        <w:t xml:space="preserve">To ORIC / Dean Graduate Studies for examiner invitation; to Treasurer for honorarium commitment (advisory only).</w:t>
      </w:r>
    </w:p>
    <w:p>
      <w:pPr>
        <w:pStyle w:val="ListParagraph"/>
        <w:numPr>
          <w:ilvl w:val="0"/>
          <w:numId w:val="2"/>
        </w:numPr>
        <w:spacing w:after="80"/>
      </w:pPr>
      <w:r>
        <w:rPr>
          <w:b/>
          <w:bCs/>
        </w:rPr>
        <w:t xml:space="preserve">Status transitions: </w:t>
      </w:r>
      <w:r>
        <w:t xml:space="preserve">OPEN when created; IN_PROGRESS on first acknowledgement; BLOCKED if a deadline passes without update; CLOSED when the responsible office confirms all examiners accepted or declined.</w:t>
      </w:r>
    </w:p>
    <w:p>
      <w:pPr>
        <w:pStyle w:val="ListParagraph"/>
        <w:numPr>
          <w:ilvl w:val="0"/>
          <w:numId w:val="2"/>
        </w:numPr>
        <w:spacing w:after="80"/>
      </w:pPr>
      <w:r>
        <w:rPr>
          <w:b/>
          <w:bCs/>
        </w:rPr>
        <w:t xml:space="preserve">Out of scope: </w:t>
      </w:r>
      <w:r>
        <w:t xml:space="preserve">Actual examiner invitation letters, CV verification, honorarium processing.</w:t>
      </w:r>
    </w:p>
    <w:p>
      <w:pPr>
        <w:pStyle w:val="Heading2"/>
      </w:pPr>
      <w:r>
        <w:t xml:space="preserve">7.2 VivaSchedulingStub</w:t>
      </w:r>
    </w:p>
    <w:p>
      <w:pPr>
        <w:pStyle w:val="ListParagraph"/>
        <w:numPr>
          <w:ilvl w:val="0"/>
          <w:numId w:val="2"/>
        </w:numPr>
        <w:spacing w:after="80"/>
      </w:pPr>
      <w:r>
        <w:rPr>
          <w:b/>
          <w:bCs/>
        </w:rPr>
        <w:t xml:space="preserve">Triggered by: </w:t>
      </w:r>
      <w:r>
        <w:t xml:space="preserve">CaseDecision with outcome APPROVED for cases where examiner reports have been received and viva is required.</w:t>
      </w:r>
    </w:p>
    <w:p>
      <w:pPr>
        <w:pStyle w:val="ListParagraph"/>
        <w:numPr>
          <w:ilvl w:val="0"/>
          <w:numId w:val="2"/>
        </w:numPr>
        <w:spacing w:after="80"/>
      </w:pPr>
      <w:r>
        <w:rPr>
          <w:b/>
          <w:bCs/>
        </w:rPr>
        <w:t xml:space="preserve">Records: </w:t>
      </w:r>
      <w:r>
        <w:t xml:space="preserve">Target viva window, panel composition reference.</w:t>
      </w:r>
    </w:p>
    <w:p>
      <w:pPr>
        <w:pStyle w:val="ListParagraph"/>
        <w:numPr>
          <w:ilvl w:val="0"/>
          <w:numId w:val="2"/>
        </w:numPr>
        <w:spacing w:after="80"/>
      </w:pPr>
      <w:r>
        <w:rPr>
          <w:b/>
          <w:bCs/>
        </w:rPr>
        <w:t xml:space="preserve">Notifications: </w:t>
      </w:r>
      <w:r>
        <w:t xml:space="preserve">To Department and Controller of Examinations.</w:t>
      </w:r>
    </w:p>
    <w:p>
      <w:pPr>
        <w:pStyle w:val="ListParagraph"/>
        <w:numPr>
          <w:ilvl w:val="0"/>
          <w:numId w:val="2"/>
        </w:numPr>
        <w:spacing w:after="80"/>
      </w:pPr>
      <w:r>
        <w:rPr>
          <w:b/>
          <w:bCs/>
        </w:rPr>
        <w:t xml:space="preserve">Status transitions: </w:t>
      </w:r>
      <w:r>
        <w:t xml:space="preserve">OPEN on creation; IN_PROGRESS on scheduling acknowledgement; CLOSED when viva date is confirmed and recorded.</w:t>
      </w:r>
    </w:p>
    <w:p>
      <w:pPr>
        <w:pStyle w:val="ListParagraph"/>
        <w:numPr>
          <w:ilvl w:val="0"/>
          <w:numId w:val="2"/>
        </w:numPr>
        <w:spacing w:after="80"/>
      </w:pPr>
      <w:r>
        <w:rPr>
          <w:b/>
          <w:bCs/>
        </w:rPr>
        <w:t xml:space="preserve">Out of scope: </w:t>
      </w:r>
      <w:r>
        <w:t xml:space="preserve">Venue booking, panel availability checks, live viva conduct.</w:t>
      </w:r>
    </w:p>
    <w:p>
      <w:pPr>
        <w:pStyle w:val="Heading2"/>
      </w:pPr>
      <w:r>
        <w:t xml:space="preserve">7.3 ResultProcessingStub</w:t>
      </w:r>
    </w:p>
    <w:p>
      <w:pPr>
        <w:pStyle w:val="ListParagraph"/>
        <w:numPr>
          <w:ilvl w:val="0"/>
          <w:numId w:val="2"/>
        </w:numPr>
        <w:spacing w:after="80"/>
      </w:pPr>
      <w:r>
        <w:rPr>
          <w:b/>
          <w:bCs/>
        </w:rPr>
        <w:t xml:space="preserve">Triggered by: </w:t>
      </w:r>
      <w:r>
        <w:t xml:space="preserve">CaseDecision on a case of type RESULT_APPROVAL with outcome APPROVED or APPROVED_WITH_CONDITIONS.</w:t>
      </w:r>
    </w:p>
    <w:p>
      <w:pPr>
        <w:pStyle w:val="ListParagraph"/>
        <w:numPr>
          <w:ilvl w:val="0"/>
          <w:numId w:val="2"/>
        </w:numPr>
        <w:spacing w:after="80"/>
      </w:pPr>
      <w:r>
        <w:rPr>
          <w:b/>
          <w:bCs/>
        </w:rPr>
        <w:t xml:space="preserve">Records: </w:t>
      </w:r>
      <w:r>
        <w:t xml:space="preserve">Final outcome summary, conditions (if any), thesis revision deadlines.</w:t>
      </w:r>
    </w:p>
    <w:p>
      <w:pPr>
        <w:pStyle w:val="ListParagraph"/>
        <w:numPr>
          <w:ilvl w:val="0"/>
          <w:numId w:val="2"/>
        </w:numPr>
        <w:spacing w:after="80"/>
      </w:pPr>
      <w:r>
        <w:rPr>
          <w:b/>
          <w:bCs/>
        </w:rPr>
        <w:t xml:space="preserve">Notifications: </w:t>
      </w:r>
      <w:r>
        <w:t xml:space="preserve">To Controller of Examinations for formal result declaration.</w:t>
      </w:r>
    </w:p>
    <w:p>
      <w:pPr>
        <w:pStyle w:val="ListParagraph"/>
        <w:numPr>
          <w:ilvl w:val="0"/>
          <w:numId w:val="2"/>
        </w:numPr>
        <w:spacing w:after="80"/>
      </w:pPr>
      <w:r>
        <w:rPr>
          <w:b/>
          <w:bCs/>
        </w:rPr>
        <w:t xml:space="preserve">Status transitions: </w:t>
      </w:r>
      <w:r>
        <w:t xml:space="preserve">OPEN on creation; IN_PROGRESS when Controller acknowledges; CLOSED when Graduate Affairs confirms final notification.</w:t>
      </w:r>
    </w:p>
    <w:p>
      <w:pPr>
        <w:pStyle w:val="ListParagraph"/>
        <w:numPr>
          <w:ilvl w:val="0"/>
          <w:numId w:val="2"/>
        </w:numPr>
        <w:spacing w:after="80"/>
      </w:pPr>
      <w:r>
        <w:rPr>
          <w:b/>
          <w:bCs/>
        </w:rPr>
        <w:t xml:space="preserve">Out of scope: </w:t>
      </w:r>
      <w:r>
        <w:t xml:space="preserve">Examination report evaluation logic, degree award triggers.</w:t>
      </w:r>
    </w:p>
    <w:p>
      <w:pPr>
        <w:pStyle w:val="Heading2"/>
      </w:pPr>
      <w:r>
        <w:t xml:space="preserve">7.4 Common Stub Features</w:t>
      </w:r>
    </w:p>
    <w:p>
      <w:pPr>
        <w:pStyle w:val="ListParagraph"/>
        <w:numPr>
          <w:ilvl w:val="0"/>
          <w:numId w:val="2"/>
        </w:numPr>
        <w:spacing w:after="80"/>
      </w:pPr>
      <w:r>
        <w:t xml:space="preserve">Every stub has a dedicated workspace view for the responsible office.</w:t>
      </w:r>
    </w:p>
    <w:p>
      <w:pPr>
        <w:pStyle w:val="ListParagraph"/>
        <w:numPr>
          <w:ilvl w:val="0"/>
          <w:numId w:val="2"/>
        </w:numPr>
        <w:spacing w:after="80"/>
      </w:pPr>
      <w:r>
        <w:t xml:space="preserve">Every stub has a configurable SLA (e.g., examiner appointment must transition from OPEN within 14 days).</w:t>
      </w:r>
    </w:p>
    <w:p>
      <w:pPr>
        <w:pStyle w:val="ListParagraph"/>
        <w:numPr>
          <w:ilvl w:val="0"/>
          <w:numId w:val="2"/>
        </w:numPr>
        <w:spacing w:after="80"/>
      </w:pPr>
      <w:r>
        <w:t xml:space="preserve">SLA breaches surface on the VC Cockpit and to Graduate Affairs.</w:t>
      </w:r>
    </w:p>
    <w:p>
      <w:pPr>
        <w:pStyle w:val="ListParagraph"/>
        <w:numPr>
          <w:ilvl w:val="0"/>
          <w:numId w:val="2"/>
        </w:numPr>
        <w:spacing w:after="80"/>
      </w:pPr>
      <w:r>
        <w:t xml:space="preserve">Stubs can be reopened if a downstream error requires rework.</w:t>
      </w:r>
    </w:p>
    <w:p>
      <w:pPr>
        <w:pStyle w:val="ListParagraph"/>
        <w:numPr>
          <w:ilvl w:val="0"/>
          <w:numId w:val="2"/>
        </w:numPr>
        <w:spacing w:after="80"/>
      </w:pPr>
      <w:r>
        <w:t xml:space="preserve">Stubs emit audit events on every transition.</w:t>
      </w:r>
    </w:p>
    <w:p>
      <w:r>
        <w:br w:type="page"/>
      </w:r>
    </w:p>
    <w:p>
      <w:pPr>
        <w:pStyle w:val="Heading1"/>
      </w:pPr>
      <w:r>
        <w:t xml:space="preserve">8. APCE Integration Points</w:t>
      </w:r>
    </w:p>
    <w:p>
      <w:pPr>
        <w:spacing w:after="120"/>
      </w:pPr>
      <w:r>
        <w:t xml:space="preserve">The ASRB cycle is typically monthly. All offsets are defaults, configurable per meeting instance. ASRB adds the circulation-mode event channel absent from Board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Timing</w:t>
            </w:r>
          </w:p>
        </w:tc>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APCE Event Code</w:t>
            </w:r>
          </w:p>
        </w:tc>
        <w:tc>
          <w:tcPr>
            <w:tcW w:type="dxa" w:w="3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Previous meeting concluded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CASE_INTAKE_OPEN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Intake window opens for next meeting.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 minus 14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CASE_INTAKE_CUTOFF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 intake for regular cases; only urgent-circulation cases accepted.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 minus 10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COMPLIANCE_EVALUATION_DUE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received cases must have a completed evaluation.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 minus 7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AGENDA_CIRCULATION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Circulate finalized agenda and working papers to members.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 minus 1 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QUERY_WINDOW_CLOSE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 pre-meeting query submissions.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 plus 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MEETING_CONCLUDED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minutes drafting.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 plus 7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MINUTES_DUE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Remind Registrar; escalate if overdue.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STUB_SLA_REVIEW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review of downstream stub SLAs; surface breaches.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 hoc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URGENT_CIRCULATION_TRIGGERED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 circulation-mode workflow on marked cases.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 meeting T minus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RATIFICATION_QUEUE_FREEZE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Freeze ratification queue for upcoming meeting.</w:t>
            </w:r>
          </w:p>
        </w:tc>
      </w:tr>
    </w:tbl>
    <w:p>
      <w:r>
        <w:br w:type="page"/>
      </w:r>
    </w:p>
    <w:p>
      <w:pPr>
        <w:pStyle w:val="Heading1"/>
      </w:pPr>
      <w:r>
        <w:t xml:space="preserve">9. Compliance and Audit Requirements</w:t>
      </w:r>
    </w:p>
    <w:p>
      <w:pPr>
        <w:pStyle w:val="Heading2"/>
      </w:pPr>
      <w:r>
        <w:t xml:space="preserve">9.1 Decision Traceability</w:t>
      </w:r>
    </w:p>
    <w:p>
      <w:pPr>
        <w:spacing w:after="120"/>
      </w:pPr>
      <w:r>
        <w:t xml:space="preserve">Every CaseDecision must be linked to the originating ASRBCase, the feeder resolution, the ComplianceEvaluation version used at agenda time, the Chair approval, and (where applicable) the resulting downstream stub. For circulation-mode decisions, the link extends to the ratification entry.</w:t>
      </w:r>
    </w:p>
    <w:p>
      <w:pPr>
        <w:pStyle w:val="Heading2"/>
      </w:pPr>
      <w:r>
        <w:t xml:space="preserve">9.2 Rule Version Audit</w:t>
      </w:r>
    </w:p>
    <w:p>
      <w:pPr>
        <w:spacing w:after="120"/>
      </w:pPr>
      <w:r>
        <w:t xml:space="preserve">Every ComplianceEvaluation records the exact rule versions used. Prior evaluations are never recomputed against new rule versions; re-evaluation creates a new evaluation record.</w:t>
      </w:r>
    </w:p>
    <w:p>
      <w:pPr>
        <w:pStyle w:val="Heading2"/>
      </w:pPr>
      <w:r>
        <w:t xml:space="preserve">9.3 HEC Policy Citation</w:t>
      </w:r>
    </w:p>
    <w:p>
      <w:pPr>
        <w:spacing w:after="120"/>
      </w:pPr>
      <w:r>
        <w:t xml:space="preserve">Every rule carries a source_reference field. Working papers and minutes cite the relevant rule IDs and source references for any compliance finding that influenced a decision.</w:t>
      </w:r>
    </w:p>
    <w:p>
      <w:pPr>
        <w:pStyle w:val="Heading2"/>
      </w:pPr>
      <w:r>
        <w:t xml:space="preserve">9.4 Retention and Archival</w:t>
      </w:r>
    </w:p>
    <w:p>
      <w:pPr>
        <w:spacing w:after="120"/>
      </w:pPr>
      <w:r>
        <w:t xml:space="preserve">Case records, evaluations, decisions, and stubs are retained for 25 years consistent with Board Governance. Attachments are archived after 2 years but remain queryable.</w:t>
      </w:r>
    </w:p>
    <w:p>
      <w:pPr>
        <w:pStyle w:val="Heading1"/>
      </w:pPr>
      <w:r>
        <w:t xml:space="preserve">10. Acceptance Criteria per Stage</w:t>
      </w:r>
    </w:p>
    <w:p>
      <w:pPr>
        <w:pStyle w:val="Heading2"/>
      </w:pPr>
      <w:r>
        <w:t xml:space="preserve">10.1 Intake</w:t>
      </w:r>
    </w:p>
    <w:p>
      <w:pPr>
        <w:pStyle w:val="ListParagraph"/>
        <w:numPr>
          <w:ilvl w:val="0"/>
          <w:numId w:val="2"/>
        </w:numPr>
        <w:spacing w:after="80"/>
      </w:pPr>
      <w:r>
        <w:t xml:space="preserve">Intake API accepts a valid payload and creates an ASRBCase within 2 seconds.</w:t>
      </w:r>
    </w:p>
    <w:p>
      <w:pPr>
        <w:pStyle w:val="ListParagraph"/>
        <w:numPr>
          <w:ilvl w:val="0"/>
          <w:numId w:val="2"/>
        </w:numPr>
        <w:spacing w:after="80"/>
      </w:pPr>
      <w:r>
        <w:t xml:space="preserve">Envelope-invalid payloads are rejected with specific field-level errors.</w:t>
      </w:r>
    </w:p>
    <w:p>
      <w:pPr>
        <w:pStyle w:val="ListParagraph"/>
        <w:numPr>
          <w:ilvl w:val="0"/>
          <w:numId w:val="2"/>
        </w:numPr>
        <w:spacing w:after="80"/>
      </w:pPr>
      <w:r>
        <w:t xml:space="preserve">References that cannot be resolved via the source-data reader result in a clear rejection, not a partial record.</w:t>
      </w:r>
    </w:p>
    <w:p>
      <w:pPr>
        <w:pStyle w:val="Heading2"/>
      </w:pPr>
      <w:r>
        <w:t xml:space="preserve">10.2 Compliance Engine</w:t>
      </w:r>
    </w:p>
    <w:p>
      <w:pPr>
        <w:pStyle w:val="ListParagraph"/>
        <w:numPr>
          <w:ilvl w:val="0"/>
          <w:numId w:val="2"/>
        </w:numPr>
        <w:spacing w:after="80"/>
      </w:pPr>
      <w:r>
        <w:t xml:space="preserve">All seeded HEC rules evaluate against a seeded test case set with documented expected outcomes.</w:t>
      </w:r>
    </w:p>
    <w:p>
      <w:pPr>
        <w:pStyle w:val="ListParagraph"/>
        <w:numPr>
          <w:ilvl w:val="0"/>
          <w:numId w:val="2"/>
        </w:numPr>
        <w:spacing w:after="80"/>
      </w:pPr>
      <w:r>
        <w:t xml:space="preserve">Rule editor prevents publishing a rule whose evaluation predicate fails schema validation.</w:t>
      </w:r>
    </w:p>
    <w:p>
      <w:pPr>
        <w:pStyle w:val="ListParagraph"/>
        <w:numPr>
          <w:ilvl w:val="0"/>
          <w:numId w:val="2"/>
        </w:numPr>
        <w:spacing w:after="80"/>
      </w:pPr>
      <w:r>
        <w:t xml:space="preserve">Dry-run evaluation against historical cases produces a diff report.</w:t>
      </w:r>
    </w:p>
    <w:p>
      <w:pPr>
        <w:pStyle w:val="ListParagraph"/>
        <w:numPr>
          <w:ilvl w:val="0"/>
          <w:numId w:val="2"/>
        </w:numPr>
        <w:spacing w:after="80"/>
      </w:pPr>
      <w:r>
        <w:t xml:space="preserve">Conflict between HEC and university rules is flagged with the stricter rule prevailing by default.</w:t>
      </w:r>
    </w:p>
    <w:p>
      <w:pPr>
        <w:pStyle w:val="Heading2"/>
      </w:pPr>
      <w:r>
        <w:t xml:space="preserve">10.3 Vetting and Agenda</w:t>
      </w:r>
    </w:p>
    <w:p>
      <w:pPr>
        <w:pStyle w:val="ListParagraph"/>
        <w:numPr>
          <w:ilvl w:val="0"/>
          <w:numId w:val="2"/>
        </w:numPr>
        <w:spacing w:after="80"/>
      </w:pPr>
      <w:r>
        <w:t xml:space="preserve">Graduate Affairs can triage cases in three buckets with clear UI indicators.</w:t>
      </w:r>
    </w:p>
    <w:p>
      <w:pPr>
        <w:pStyle w:val="ListParagraph"/>
        <w:numPr>
          <w:ilvl w:val="0"/>
          <w:numId w:val="2"/>
        </w:numPr>
        <w:spacing w:after="80"/>
      </w:pPr>
      <w:r>
        <w:t xml:space="preserve">Auto-batching groups cases by type correctly; manual split and merge preserve audit lineage.</w:t>
      </w:r>
    </w:p>
    <w:p>
      <w:pPr>
        <w:pStyle w:val="Heading2"/>
      </w:pPr>
      <w:r>
        <w:t xml:space="preserve">10.4 Chair Approval and Circulation</w:t>
      </w:r>
    </w:p>
    <w:p>
      <w:pPr>
        <w:pStyle w:val="ListParagraph"/>
        <w:numPr>
          <w:ilvl w:val="0"/>
          <w:numId w:val="2"/>
        </w:numPr>
        <w:spacing w:after="80"/>
      </w:pPr>
      <w:r>
        <w:t xml:space="preserve">Chair cockpit loads within 2 seconds for a meeting of up to 100 cases.</w:t>
      </w:r>
    </w:p>
    <w:p>
      <w:pPr>
        <w:pStyle w:val="ListParagraph"/>
        <w:numPr>
          <w:ilvl w:val="0"/>
          <w:numId w:val="2"/>
        </w:numPr>
        <w:spacing w:after="80"/>
      </w:pPr>
      <w:r>
        <w:t xml:space="preserve">Circulation opens exactly on the APCE event and not before.</w:t>
      </w:r>
    </w:p>
    <w:p>
      <w:pPr>
        <w:pStyle w:val="Heading2"/>
      </w:pPr>
      <w:r>
        <w:t xml:space="preserve">10.5 Decisions and Stubs</w:t>
      </w:r>
    </w:p>
    <w:p>
      <w:pPr>
        <w:pStyle w:val="ListParagraph"/>
        <w:numPr>
          <w:ilvl w:val="0"/>
          <w:numId w:val="2"/>
        </w:numPr>
        <w:spacing w:after="80"/>
      </w:pPr>
      <w:r>
        <w:t xml:space="preserve">Every approved case of a stub-triggering type creates the correct stub with appropriate NotificationForAction records.</w:t>
      </w:r>
    </w:p>
    <w:p>
      <w:pPr>
        <w:pStyle w:val="ListParagraph"/>
        <w:numPr>
          <w:ilvl w:val="0"/>
          <w:numId w:val="2"/>
        </w:numPr>
        <w:spacing w:after="80"/>
      </w:pPr>
      <w:r>
        <w:t xml:space="preserve">Stubs surface SLA status on the cockpit; SLA breaches generate notifications.</w:t>
      </w:r>
    </w:p>
    <w:p>
      <w:pPr>
        <w:pStyle w:val="Heading2"/>
      </w:pPr>
      <w:r>
        <w:t xml:space="preserve">10.6 Circulation Mode</w:t>
      </w:r>
    </w:p>
    <w:p>
      <w:pPr>
        <w:pStyle w:val="ListParagraph"/>
        <w:numPr>
          <w:ilvl w:val="0"/>
          <w:numId w:val="2"/>
        </w:numPr>
        <w:spacing w:after="80"/>
      </w:pPr>
      <w:r>
        <w:t xml:space="preserve">URGENT_CIRCULATION cases traverse the abbreviated workflow without a meeting.</w:t>
      </w:r>
    </w:p>
    <w:p>
      <w:pPr>
        <w:pStyle w:val="ListParagraph"/>
        <w:numPr>
          <w:ilvl w:val="0"/>
          <w:numId w:val="2"/>
        </w:numPr>
        <w:spacing w:after="80"/>
      </w:pPr>
      <w:r>
        <w:t xml:space="preserve">Approved circulation decisions appear in the next meeting's ratification queue automatically.</w:t>
      </w:r>
    </w:p>
    <w:p>
      <w:pPr>
        <w:pStyle w:val="ListParagraph"/>
        <w:numPr>
          <w:ilvl w:val="0"/>
          <w:numId w:val="2"/>
        </w:numPr>
        <w:spacing w:after="80"/>
      </w:pPr>
      <w:r>
        <w:t xml:space="preserve">Ratification actions (confirm or overturn) are logged against the original circulation decision.</w:t>
      </w:r>
    </w:p>
    <w:p>
      <w:r>
        <w:br w:type="page"/>
      </w:r>
    </w:p>
    <w:p>
      <w:pPr>
        <w:pStyle w:val="Heading1"/>
      </w:pPr>
      <w:r>
        <w:t xml:space="preserve">11. Non-Functional Requirements</w:t>
      </w:r>
    </w:p>
    <w:p>
      <w:pPr>
        <w:pStyle w:val="ListParagraph"/>
        <w:numPr>
          <w:ilvl w:val="0"/>
          <w:numId w:val="2"/>
        </w:numPr>
        <w:spacing w:after="80"/>
      </w:pPr>
      <w:r>
        <w:t xml:space="preserve">Cockpit and vetting queue render under 2 seconds for a dataset of 1,000 active cases.</w:t>
      </w:r>
    </w:p>
    <w:p>
      <w:pPr>
        <w:pStyle w:val="ListParagraph"/>
        <w:numPr>
          <w:ilvl w:val="0"/>
          <w:numId w:val="2"/>
        </w:numPr>
        <w:spacing w:after="80"/>
      </w:pPr>
      <w:r>
        <w:t xml:space="preserve">Intake API handles 10 concurrent requests with p95 latency under 500ms.</w:t>
      </w:r>
    </w:p>
    <w:p>
      <w:pPr>
        <w:pStyle w:val="ListParagraph"/>
        <w:numPr>
          <w:ilvl w:val="0"/>
          <w:numId w:val="2"/>
        </w:numPr>
        <w:spacing w:after="80"/>
      </w:pPr>
      <w:r>
        <w:t xml:space="preserve">Compliance evaluation completes under 3 seconds for a typical case.</w:t>
      </w:r>
    </w:p>
    <w:p>
      <w:pPr>
        <w:pStyle w:val="ListParagraph"/>
        <w:numPr>
          <w:ilvl w:val="0"/>
          <w:numId w:val="2"/>
        </w:numPr>
        <w:spacing w:after="80"/>
      </w:pPr>
      <w:r>
        <w:t xml:space="preserve">SSO via university IdP; role enforcement at API and UI.</w:t>
      </w:r>
    </w:p>
    <w:p>
      <w:pPr>
        <w:pStyle w:val="ListParagraph"/>
        <w:numPr>
          <w:ilvl w:val="0"/>
          <w:numId w:val="2"/>
        </w:numPr>
        <w:spacing w:after="80"/>
      </w:pPr>
      <w:r>
        <w:t xml:space="preserve">Structured logs with correlation IDs; metrics for intake latency, evaluation latency, stub SLA breach rate, ratification lag.</w:t>
      </w:r>
    </w:p>
    <w:p>
      <w:pPr>
        <w:pStyle w:val="ListParagraph"/>
        <w:numPr>
          <w:ilvl w:val="0"/>
          <w:numId w:val="2"/>
        </w:numPr>
        <w:spacing w:after="80"/>
      </w:pPr>
      <w:r>
        <w:t xml:space="preserve">99.5 percent monthly availability during working hours.</w:t>
      </w:r>
    </w:p>
    <w:p>
      <w:pPr>
        <w:pStyle w:val="Heading1"/>
      </w:pPr>
      <w:r>
        <w:t xml:space="preserve">12. Vertical-Slice Build Plan for Cowork</w:t>
      </w:r>
    </w:p>
    <w:p>
      <w:pPr>
        <w:spacing w:after="120"/>
      </w:pPr>
      <w:r>
        <w:t xml:space="preserve">The plan follows the same principles as Board Governance: vertical slices, one brief per slice, PR per slice, review between slices. Board Governance must be at least at Slice 4 (VC cockpit foundation) before ASRB Slice 8 is attempted, since ASRB extends the cockpit.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rPr>
          <w:tblHeader/>
        </w:trPr>
        <w:tc>
          <w:tcPr>
            <w:tcW w:type="dxa" w:w="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Slice</w:t>
            </w:r>
          </w:p>
        </w:tc>
        <w:tc>
          <w:tcPr>
            <w:tcW w:type="dxa" w:w="33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Includes</w:t>
            </w:r>
          </w:p>
        </w:tc>
        <w:tc>
          <w:tcPr>
            <w:tcW w:type="dxa" w:w="33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Acceptance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 domain foundations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Extend @ums/domain with ASRB enums and state machines; extend schema with ASRB entities; seed data.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Migrations apply cleanly; canTransition matrices for new lifecycles 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 intake API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Intake endpoint for external feeders; envelope validation; reference resolution via source-data.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 payloads create ASRBCase; invalid payloads return structured 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 rules catalog + editor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ComplianceRule CRUD for System Administrator; predicate language parser and validator; rule editor 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can create, edit, publish, and version rules; invalid predicates are rejected.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 evaluation engine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Evaluator that runs applicable rules against a case; stores Evaluation and RuleEvaluation records; re-evaluation support.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Seeded rule set evaluates correctly against seeded cases; re-evaluation creates new record.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Graduate Affairs vetting workspace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Triage buckets; return-to-feeder with reason; hold; mark ready for agenda.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Cases flow through vetting states with full audit trail.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Agenda assembly and batching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Auto-batch by case type; manual split/merge; exception handling.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Agenda assembly produces well-formed agenda with batches and exceptions.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 meeting scheduling and APCE events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MeetingCalendar ASRB cycle; APCE event generation for all 10 event codes.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Creating an ASRB meeting produces all APCE events with correct offsets.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Chair approval cockpit (ASRB view)</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Cockpit view of draft agenda with compliance summaries and precedent; approve, reorder, defer actions.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Chair can approve a draft agenda end-to-end.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 paper generation (batch + exception)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Template-driven generation; auto-population from case data and compliance.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Papers generated for all agenda types; review and finalize flow works.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ASRB member portal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Time-gated access; annotations; queries against batches or cases.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Members can access only during window; queries reach cockpit.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Minutes, decisions, and escalations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Per-case decision recording; minutes draft; escalation flagging for Academic Council / Syndicate.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Meeting lifecycle closes cleanly; flagged decisions create Board Governance escalation entries.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Downstream stubs (Examiner, Viva, Result)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Three stub subsystems; NotificationForAction wiring; SLA tracking; dedicated workspaces.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stub creates, transitions, and closes correctly; SLAs surface.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Circulation mode and ratification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URGENT_CIRCULATION workflow; Chair decision; ratification queue; ratification UI at next meeting.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circulation-mode happy path passes end-to-end.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 and audit features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Rule version audit view; rule citation on working papers; retention tagging; export for HEC inspection.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lineage queryable end-to-end; export produces valid PDF.</w:t>
            </w:r>
          </w:p>
        </w:tc>
      </w:tr>
    </w:tbl>
    <w:p>
      <w:r>
        <w:br w:type="page"/>
      </w:r>
    </w:p>
    <w:p>
      <w:pPr>
        <w:pStyle w:val="Heading1"/>
      </w:pPr>
      <w:r>
        <w:t xml:space="preserve">13. Repository Structure Additions</w:t>
      </w:r>
    </w:p>
    <w:p>
      <w:pPr>
        <w:spacing w:after="120"/>
      </w:pPr>
      <w:r>
        <w:t xml:space="preserve">ASRB adds the following to the repository structure established in Board Governance:</w:t>
      </w:r>
    </w:p>
    <w:p>
      <w:pPr>
        <w:pStyle w:val="ListParagraph"/>
        <w:numPr>
          <w:ilvl w:val="0"/>
          <w:numId w:val="2"/>
        </w:numPr>
        <w:spacing w:after="80"/>
      </w:pPr>
      <w:r>
        <w:t xml:space="preserve">/apps/web/src/workspaces/graduate-affairs - Graduate Affairs vetting and agenda workspace.</w:t>
      </w:r>
    </w:p>
    <w:p>
      <w:pPr>
        <w:pStyle w:val="ListParagraph"/>
        <w:numPr>
          <w:ilvl w:val="0"/>
          <w:numId w:val="2"/>
        </w:numPr>
        <w:spacing w:after="80"/>
      </w:pPr>
      <w:r>
        <w:t xml:space="preserve">/apps/web/src/workspaces/asrb-member - ASRB member portal.</w:t>
      </w:r>
    </w:p>
    <w:p>
      <w:pPr>
        <w:pStyle w:val="ListParagraph"/>
        <w:numPr>
          <w:ilvl w:val="0"/>
          <w:numId w:val="2"/>
        </w:numPr>
        <w:spacing w:after="80"/>
      </w:pPr>
      <w:r>
        <w:t xml:space="preserve">/apps/web/src/workspaces/downstream - Downstream office workspaces (ORIC, CoE, Treasurer stubs).</w:t>
      </w:r>
    </w:p>
    <w:p>
      <w:pPr>
        <w:pStyle w:val="ListParagraph"/>
        <w:numPr>
          <w:ilvl w:val="0"/>
          <w:numId w:val="2"/>
        </w:numPr>
        <w:spacing w:after="80"/>
      </w:pPr>
      <w:r>
        <w:t xml:space="preserve">/apps/web/src/intelligence/compliance - Rules engine, predicate evaluator, rule editor components.</w:t>
      </w:r>
    </w:p>
    <w:p>
      <w:pPr>
        <w:pStyle w:val="ListParagraph"/>
        <w:numPr>
          <w:ilvl w:val="0"/>
          <w:numId w:val="2"/>
        </w:numPr>
        <w:spacing w:after="80"/>
      </w:pPr>
      <w:r>
        <w:t xml:space="preserve">/packages/compliance - Predicate language definition, validator, evaluator, seed rule set.</w:t>
      </w:r>
    </w:p>
    <w:p>
      <w:pPr>
        <w:pStyle w:val="ListParagraph"/>
        <w:numPr>
          <w:ilvl w:val="0"/>
          <w:numId w:val="2"/>
        </w:numPr>
        <w:spacing w:after="80"/>
      </w:pPr>
      <w:r>
        <w:t xml:space="preserve">/packages/source-data - Extended with IStudentAcademicReader, ISupervisorProfileReader interfaces.</w:t>
      </w:r>
    </w:p>
    <w:p>
      <w:pPr>
        <w:pStyle w:val="ListParagraph"/>
        <w:numPr>
          <w:ilvl w:val="0"/>
          <w:numId w:val="2"/>
        </w:numPr>
        <w:spacing w:after="80"/>
      </w:pPr>
      <w:r>
        <w:t xml:space="preserve">/docs/asrb - This specification, rule catalog reference, case type reference.</w:t>
      </w:r>
    </w:p>
    <w:p>
      <w:pPr>
        <w:pStyle w:val="Heading1"/>
      </w:pPr>
      <w:r>
        <w:t xml:space="preserve">14. Integration with Board Governance Module</w:t>
      </w:r>
    </w:p>
    <w:p>
      <w:pPr>
        <w:pStyle w:val="Heading2"/>
      </w:pPr>
      <w:r>
        <w:t xml:space="preserve">14.1 Escalation Channel</w:t>
      </w:r>
    </w:p>
    <w:p>
      <w:pPr>
        <w:spacing w:after="120"/>
      </w:pPr>
      <w:r>
        <w:t xml:space="preserve">ASRB decisions with policy significance (flagged during minutes drafting) create an AgendaItem in the Board Governance module (Syndicate or Academic Council as appropriate) with status SUBMITTED. The source ASRBCase and decision are linked so the Board Governance module can render the context without re-fetching.</w:t>
      </w:r>
    </w:p>
    <w:p>
      <w:pPr>
        <w:pStyle w:val="Heading2"/>
      </w:pPr>
      <w:r>
        <w:t xml:space="preserve">14.2 Shared Cockpit Navigation</w:t>
      </w:r>
    </w:p>
    <w:p>
      <w:pPr>
        <w:spacing w:after="120"/>
      </w:pPr>
      <w:r>
        <w:t xml:space="preserve">The VC Strategic Cockpit displays ASRB and Syndicate views as sibling tabs. Shared widgets (pending ATR, escalations) aggregate across both modules.</w:t>
      </w:r>
    </w:p>
    <w:p>
      <w:pPr>
        <w:pStyle w:val="Heading2"/>
      </w:pPr>
      <w:r>
        <w:t xml:space="preserve">14.3 Shared Audit Stream</w:t>
      </w:r>
    </w:p>
    <w:p>
      <w:pPr>
        <w:spacing w:after="120"/>
      </w:pPr>
      <w:r>
        <w:t xml:space="preserve">All audit events flow to the same AuditEvent table with entity_type distinguishing ASRBCase from AgendaItem. Decision lineage queries span modules.</w:t>
      </w:r>
    </w:p>
    <w:p>
      <w:pPr>
        <w:pStyle w:val="Heading1"/>
      </w:pPr>
      <w:r>
        <w:t xml:space="preserve">15. Open Questions and Assumptions</w:t>
      </w:r>
    </w:p>
    <w:p>
      <w:pPr>
        <w:pStyle w:val="ListParagraph"/>
        <w:numPr>
          <w:ilvl w:val="0"/>
          <w:numId w:val="2"/>
        </w:numPr>
        <w:spacing w:after="80"/>
      </w:pPr>
      <w:r>
        <w:t xml:space="preserve">Exact HEC rule parameters (publication thresholds, supervision caps, similarity indices) must be verified against the current HEC PhD Policy at implementation time and again at go-live. The seeded rule values in this specification are indicative and will be confirmed by the System Administrator before activation.</w:t>
      </w:r>
    </w:p>
    <w:p>
      <w:pPr>
        <w:pStyle w:val="ListParagraph"/>
        <w:numPr>
          <w:ilvl w:val="0"/>
          <w:numId w:val="2"/>
        </w:numPr>
        <w:spacing w:after="80"/>
      </w:pPr>
      <w:r>
        <w:t xml:space="preserve">Whether ASRB Chair is permanently the VC or rotated through Pro-VCs or Dean Graduate Studies is a per-university configuration.</w:t>
      </w:r>
    </w:p>
    <w:p>
      <w:pPr>
        <w:pStyle w:val="ListParagraph"/>
        <w:numPr>
          <w:ilvl w:val="0"/>
          <w:numId w:val="2"/>
        </w:numPr>
        <w:spacing w:after="80"/>
      </w:pPr>
      <w:r>
        <w:t xml:space="preserve">Identification of the 'feeder system' API client is assumed to be a service account per feeder body; the specific integration method (direct API, form-based, file upload) needs confirmation.</w:t>
      </w:r>
    </w:p>
    <w:p>
      <w:pPr>
        <w:pStyle w:val="ListParagraph"/>
        <w:numPr>
          <w:ilvl w:val="0"/>
          <w:numId w:val="2"/>
        </w:numPr>
        <w:spacing w:after="80"/>
      </w:pPr>
      <w:r>
        <w:t xml:space="preserve">Source-data reader support for student_ref and supervisor_ref resolution must be confirmed once warehouse schemas are finalized.</w:t>
      </w:r>
    </w:p>
    <w:p>
      <w:pPr>
        <w:pStyle w:val="ListParagraph"/>
        <w:numPr>
          <w:ilvl w:val="0"/>
          <w:numId w:val="2"/>
        </w:numPr>
        <w:spacing w:after="80"/>
      </w:pPr>
      <w:r>
        <w:t xml:space="preserve">Examiner CV handling: stored as attachments in this release; future release may integrate with a central examiner database.</w:t>
      </w:r>
    </w:p>
    <w:p>
      <w:pPr>
        <w:pStyle w:val="ListParagraph"/>
        <w:numPr>
          <w:ilvl w:val="0"/>
          <w:numId w:val="2"/>
        </w:numPr>
        <w:spacing w:after="80"/>
      </w:pPr>
      <w:r>
        <w:t xml:space="preserve">Whether ORIC / Treasurer / Controller of Examinations will have dedicated user accounts in this system or consume NotificationForAction via email only is a deployment decision.</w:t>
      </w:r>
    </w:p>
    <w:p>
      <w:pPr>
        <w:pStyle w:val="Heading1"/>
      </w:pPr>
      <w:r>
        <w:t xml:space="preserve">16. Change Control</w:t>
      </w:r>
    </w:p>
    <w:p>
      <w:pPr>
        <w:spacing w:after="120"/>
      </w:pPr>
      <w:r>
        <w:t xml:space="preserve">This specification is versioned in line with the Board Governance module. Rule catalog changes are data and do not require a specification update unless they alter the predicate language or rule schema.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ASRB Governance Module Specification</dc:title>
  <dc:creator>Sohail (DSS Consulting)</dc:creator>
  <cp:lastModifiedBy>Un-named</cp:lastModifiedBy>
  <cp:revision>1</cp:revision>
  <dcterms:created xsi:type="dcterms:W3CDTF">2026-04-19T06:16:07.807Z</dcterms:created>
  <dcterms:modified xsi:type="dcterms:W3CDTF">2026-04-19T06:16:07.808Z</dcterms:modified>
</cp:coreProperties>
</file>

<file path=docProps/custom.xml><?xml version="1.0" encoding="utf-8"?>
<Properties xmlns="http://schemas.openxmlformats.org/officeDocument/2006/custom-properties" xmlns:vt="http://schemas.openxmlformats.org/officeDocument/2006/docPropsVTypes"/>
</file>