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sz w:val="40"/>
          <w:szCs w:val="40"/>
        </w:rPr>
        <w:t xml:space="preserve">Cowork Build Brief</w:t>
      </w:r>
    </w:p>
    <w:p>
      <w:pPr>
        <w:spacing w:after="200"/>
        <w:jc w:val="center"/>
      </w:pPr>
      <w:r>
        <w:rPr>
          <w:sz w:val="32"/>
          <w:szCs w:val="32"/>
        </w:rPr>
        <w:t xml:space="preserve">ASRB Slice 2: Case Intake API</w:t>
      </w:r>
    </w:p>
    <w:p>
      <w:pPr>
        <w:spacing w:after="400"/>
        <w:jc w:val="center"/>
      </w:pPr>
      <w:r>
        <w:rPr>
          <w:i/>
          <w:iCs/>
          <w:sz w:val="24"/>
          <w:szCs w:val="24"/>
        </w:rPr>
        <w:t xml:space="preserve">ASRB Governance Module - University DSS</w:t>
      </w:r>
    </w:p>
    <w:p>
      <w:pPr>
        <w:spacing w:after="120"/>
        <w:jc w:val="center"/>
      </w:pPr>
      <w:r>
        <w:rPr>
          <w:sz w:val="22"/>
          <w:szCs w:val="22"/>
        </w:rPr>
        <w:t xml:space="preserve">Input document for a single Cowork session.</w:t>
      </w:r>
    </w:p>
    <w:p>
      <w:pPr>
        <w:jc w:val="center"/>
      </w:pPr>
      <w:r>
        <w:rPr>
          <w:sz w:val="22"/>
          <w:szCs w:val="22"/>
        </w:rPr>
        <w:t xml:space="preserve">References: asrb_governance_spec.docx v1.0.</w:t>
      </w:r>
    </w:p>
    <w:p>
      <w:r>
        <w:br w:type="page"/>
      </w:r>
    </w:p>
    <w:p>
      <w:pPr>
        <w:pStyle w:val="Heading1"/>
      </w:pPr>
      <w:r>
        <w:t xml:space="preserve">Context</w:t>
      </w:r>
    </w:p>
    <w:p>
      <w:pPr>
        <w:spacing w:after="120"/>
      </w:pPr>
      <w:r>
        <w:t xml:space="preserve">This slice implements the Case Intake API for the ASRB Governance Module. External academic feeders - the Departmental Graduate Studies Committee (DGSC) and the Faculty Board of Studies - submit cleared cases to the ASRB via this API. The cases are the inputs that drive every subsequent ASRB workflow stage: compliance evaluation, vetting, agenda preparation, deliberation, decisions, and downstream stubs.</w:t>
      </w:r>
    </w:p>
    <w:p>
      <w:pPr>
        <w:spacing w:after="120"/>
      </w:pPr>
      <w:r>
        <w:t xml:space="preserve">Per Section 1.2 of the ASRB specification, DGSC and Faculty Board are modelled as external feeders, not as internal workflows. Their internal deliberation is out of scope. This module accepts cleared cases from them via a documented API contract.</w:t>
      </w:r>
    </w:p>
    <w:p>
      <w:pPr>
        <w:spacing w:after="120"/>
      </w:pPr>
      <w:r>
        <w:t xml:space="preserve">This slice is the foundation for everything that follows. An ASRBCase cannot exist in the system until this API creates it. Every later slice consumes these records.</w:t>
      </w:r>
    </w:p>
    <w:p>
      <w:pPr>
        <w:spacing w:after="120"/>
      </w:pPr>
      <w:r>
        <w:t xml:space="preserve">The full specification is at /docs/asrb/asrb_governance_spec.docx v1.0. The relevant sections are 2.2 (Stage 2 - Case Intake), 3 (Case Type Catalog), and 5 (Data Model, especially ASRBCase and CaseAttachment).</w:t>
      </w:r>
    </w:p>
    <w:p>
      <w:pPr>
        <w:pStyle w:val="Heading1"/>
      </w:pPr>
      <w:r>
        <w:t xml:space="preserve">Prerequisites</w:t>
      </w:r>
    </w:p>
    <w:p>
      <w:pPr>
        <w:spacing w:after="120"/>
      </w:pPr>
      <w:r>
        <w:t xml:space="preserve">This slice assumes ASRB Slice 1 (Domain Foundations) is merged. Specifically:</w:t>
      </w:r>
    </w:p>
    <w:p>
      <w:pPr>
        <w:pStyle w:val="ListParagraph"/>
        <w:numPr>
          <w:ilvl w:val="0"/>
          <w:numId w:val="2"/>
        </w:numPr>
        <w:spacing w:after="80"/>
      </w:pPr>
      <w:r>
        <w:t xml:space="preserve">Prisma schema contains ASRBCase, CaseAttachment, CaseAuditEvent, and supporting entities.</w:t>
      </w:r>
    </w:p>
    <w:p>
      <w:pPr>
        <w:pStyle w:val="ListParagraph"/>
        <w:numPr>
          <w:ilvl w:val="0"/>
          <w:numId w:val="2"/>
        </w:numPr>
        <w:spacing w:after="80"/>
      </w:pPr>
      <w:r>
        <w:t xml:space="preserve">@ums/domain exports ASRBCaseStatus enum, canTransitionASRBCase function, CaseType enum, and reference types (StudentRef, SupervisorRef, ProgrammeRef, FeederResolutionRef).</w:t>
      </w:r>
    </w:p>
    <w:p>
      <w:pPr>
        <w:pStyle w:val="ListParagraph"/>
        <w:numPr>
          <w:ilvl w:val="0"/>
          <w:numId w:val="2"/>
        </w:numPr>
        <w:spacing w:after="80"/>
      </w:pPr>
      <w:r>
        <w:t xml:space="preserve">@ums/source-data exports IStudentAcademicReader, ISupervisorProfileReader, IResolutionReader with MockReader implementations.</w:t>
      </w:r>
    </w:p>
    <w:p>
      <w:pPr>
        <w:pStyle w:val="ListParagraph"/>
        <w:numPr>
          <w:ilvl w:val="0"/>
          <w:numId w:val="2"/>
        </w:numPr>
        <w:spacing w:after="80"/>
      </w:pPr>
      <w:r>
        <w:t xml:space="preserve">Seed data includes students, supervisors, and feeder resolutions that will satisfy reference resolution.</w:t>
      </w:r>
    </w:p>
    <w:p>
      <w:pPr>
        <w:pStyle w:val="ListParagraph"/>
        <w:numPr>
          <w:ilvl w:val="0"/>
          <w:numId w:val="2"/>
        </w:numPr>
        <w:spacing w:after="80"/>
      </w:pPr>
      <w:r>
        <w:t xml:space="preserve">Role middleware supports the Feeder System role (API client).</w:t>
      </w:r>
    </w:p>
    <w:p>
      <w:pPr>
        <w:spacing w:after="120"/>
      </w:pPr>
      <w:r>
        <w:t xml:space="preserve">If any prerequisite is missing, stop and report.</w:t>
      </w:r>
    </w:p>
    <w:p>
      <w:pPr>
        <w:pStyle w:val="Heading1"/>
      </w:pPr>
      <w:r>
        <w:t xml:space="preserve">Scope of This Slice</w:t>
      </w:r>
    </w:p>
    <w:p>
      <w:pPr>
        <w:pStyle w:val="Heading2"/>
      </w:pPr>
      <w:r>
        <w:t xml:space="preserve">In Scope</w:t>
      </w:r>
    </w:p>
    <w:p>
      <w:pPr>
        <w:pStyle w:val="ListParagraph"/>
        <w:numPr>
          <w:ilvl w:val="0"/>
          <w:numId w:val="2"/>
        </w:numPr>
        <w:spacing w:after="80"/>
      </w:pPr>
      <w:r>
        <w:t xml:space="preserve">A POST endpoint /api/asrb/cases that accepts structured case submissions from authenticated feeder clients.</w:t>
      </w:r>
    </w:p>
    <w:p>
      <w:pPr>
        <w:pStyle w:val="ListParagraph"/>
        <w:numPr>
          <w:ilvl w:val="0"/>
          <w:numId w:val="2"/>
        </w:numPr>
        <w:spacing w:after="80"/>
      </w:pPr>
      <w:r>
        <w:t xml:space="preserve">Service-account authentication for feeder clients (API key based), distinct from the SSO-stub used for human users.</w:t>
      </w:r>
    </w:p>
    <w:p>
      <w:pPr>
        <w:pStyle w:val="ListParagraph"/>
        <w:numPr>
          <w:ilvl w:val="0"/>
          <w:numId w:val="2"/>
        </w:numPr>
        <w:spacing w:after="80"/>
      </w:pPr>
      <w:r>
        <w:t xml:space="preserve">A strongly typed request schema using zod, covering all case types in Section 3 of the ASRB spec.</w:t>
      </w:r>
    </w:p>
    <w:p>
      <w:pPr>
        <w:pStyle w:val="ListParagraph"/>
        <w:numPr>
          <w:ilvl w:val="0"/>
          <w:numId w:val="2"/>
        </w:numPr>
        <w:spacing w:after="80"/>
      </w:pPr>
      <w:r>
        <w:t xml:space="preserve">Envelope validation: required fields, field types, enum membership, attachment metadata integrity.</w:t>
      </w:r>
    </w:p>
    <w:p>
      <w:pPr>
        <w:pStyle w:val="ListParagraph"/>
        <w:numPr>
          <w:ilvl w:val="0"/>
          <w:numId w:val="2"/>
        </w:numPr>
        <w:spacing w:after="80"/>
      </w:pPr>
      <w:r>
        <w:t xml:space="preserve">Reference resolution: student_ref, supervisor_ref, programme_ref, feeder_resolution_ref must resolve via the @ums/source-data readers. Unresolvable references result in a structured rejection.</w:t>
      </w:r>
    </w:p>
    <w:p>
      <w:pPr>
        <w:pStyle w:val="ListParagraph"/>
        <w:numPr>
          <w:ilvl w:val="0"/>
          <w:numId w:val="2"/>
        </w:numPr>
        <w:spacing w:after="80"/>
      </w:pPr>
      <w:r>
        <w:t xml:space="preserve">Case-type-specific payload validation: each CaseType has its own required sub-fields per Section 3; a discriminated-union schema enforces this.</w:t>
      </w:r>
    </w:p>
    <w:p>
      <w:pPr>
        <w:pStyle w:val="ListParagraph"/>
        <w:numPr>
          <w:ilvl w:val="0"/>
          <w:numId w:val="2"/>
        </w:numPr>
        <w:spacing w:after="80"/>
      </w:pPr>
      <w:r>
        <w:t xml:space="preserve">Attachment handling: metadata (filename, mime_type, size, doc_type) arrives in the JSON payload; binary upload follows a separate pre-signed upload flow (documented below). In this slice, the attachment metadata must be stored and the upload flow implemented as an abstraction, but the actual storage provider is a local filesystem implementation acceptable for dev. The production storage adapter (S3-compatible) is a later concern.</w:t>
      </w:r>
    </w:p>
    <w:p>
      <w:pPr>
        <w:pStyle w:val="ListParagraph"/>
        <w:numPr>
          <w:ilvl w:val="0"/>
          <w:numId w:val="2"/>
        </w:numPr>
        <w:spacing w:after="80"/>
      </w:pPr>
      <w:r>
        <w:t xml:space="preserve">Idempotency: feeders may retry the same submission; the API must detect duplicates using an idempotency_key supplied by the feeder and return the original result rather than creating duplicates.</w:t>
      </w:r>
    </w:p>
    <w:p>
      <w:pPr>
        <w:pStyle w:val="ListParagraph"/>
        <w:numPr>
          <w:ilvl w:val="0"/>
          <w:numId w:val="2"/>
        </w:numPr>
        <w:spacing w:after="80"/>
      </w:pPr>
      <w:r>
        <w:t xml:space="preserve">Persistence: successful submissions create an ASRBCase record with status RECEIVED, linked CaseAttachment records, and a CaseAuditEvent capturing the submission.</w:t>
      </w:r>
    </w:p>
    <w:p>
      <w:pPr>
        <w:pStyle w:val="ListParagraph"/>
        <w:numPr>
          <w:ilvl w:val="0"/>
          <w:numId w:val="2"/>
        </w:numPr>
        <w:spacing w:after="80"/>
      </w:pPr>
      <w:r>
        <w:t xml:space="preserve">Acknowledgement response: returns the created ASRBCase id, status, and a receipt reference the feeder can use to track the case.</w:t>
      </w:r>
    </w:p>
    <w:p>
      <w:pPr>
        <w:pStyle w:val="ListParagraph"/>
        <w:numPr>
          <w:ilvl w:val="0"/>
          <w:numId w:val="2"/>
        </w:numPr>
        <w:spacing w:after="80"/>
      </w:pPr>
      <w:r>
        <w:t xml:space="preserve">A GET endpoint /api/asrb/cases/:id/status for feeders to poll the status of their submitted case.</w:t>
      </w:r>
    </w:p>
    <w:p>
      <w:pPr>
        <w:pStyle w:val="ListParagraph"/>
        <w:numPr>
          <w:ilvl w:val="0"/>
          <w:numId w:val="2"/>
        </w:numPr>
        <w:spacing w:after="80"/>
      </w:pPr>
      <w:r>
        <w:t xml:space="preserve">Rate limiting: basic per-feeder-client rate limit (configurable; default 60 requests per minute).</w:t>
      </w:r>
    </w:p>
    <w:p>
      <w:pPr>
        <w:pStyle w:val="ListParagraph"/>
        <w:numPr>
          <w:ilvl w:val="0"/>
          <w:numId w:val="2"/>
        </w:numPr>
        <w:spacing w:after="80"/>
      </w:pPr>
      <w:r>
        <w:t xml:space="preserve">Structured logs with correlation IDs; metrics for intake latency, rejection rate by reason, and per-feeder volume.</w:t>
      </w:r>
    </w:p>
    <w:p>
      <w:pPr>
        <w:pStyle w:val="ListParagraph"/>
        <w:numPr>
          <w:ilvl w:val="0"/>
          <w:numId w:val="2"/>
        </w:numPr>
        <w:spacing w:after="80"/>
      </w:pPr>
      <w:r>
        <w:t xml:space="preserve">OpenAPI 3.1 specification for the intake endpoint, committed to the repo at /apps/web/src/app/api/asrb/openapi.yaml.</w:t>
      </w:r>
    </w:p>
    <w:p>
      <w:pPr>
        <w:pStyle w:val="ListParagraph"/>
        <w:numPr>
          <w:ilvl w:val="0"/>
          <w:numId w:val="2"/>
        </w:numPr>
        <w:spacing w:after="80"/>
      </w:pPr>
      <w:r>
        <w:t xml:space="preserve">A CLI script /apps/web/scripts/submit-test-case.ts that posts a sample payload against a running dev server for manual testing.</w:t>
      </w:r>
    </w:p>
    <w:p>
      <w:pPr>
        <w:pStyle w:val="ListParagraph"/>
        <w:numPr>
          <w:ilvl w:val="0"/>
          <w:numId w:val="2"/>
        </w:numPr>
        <w:spacing w:after="80"/>
      </w:pPr>
      <w:r>
        <w:t xml:space="preserve">Unit tests for every validation branch; integration tests that exercise the full happy path and at least 8 rejection paths.</w:t>
      </w:r>
    </w:p>
    <w:p>
      <w:pPr>
        <w:pStyle w:val="Heading2"/>
      </w:pPr>
      <w:r>
        <w:t xml:space="preserve">Explicitly Out of Scope</w:t>
      </w:r>
    </w:p>
    <w:p>
      <w:pPr>
        <w:pStyle w:val="ListParagraph"/>
        <w:numPr>
          <w:ilvl w:val="0"/>
          <w:numId w:val="2"/>
        </w:numPr>
        <w:spacing w:after="80"/>
      </w:pPr>
      <w:r>
        <w:t xml:space="preserve">Compliance evaluation (Slice 4). A created ASRBCase in RECEIVED state is the only output; no rules are evaluated in this slice.</w:t>
      </w:r>
    </w:p>
    <w:p>
      <w:pPr>
        <w:pStyle w:val="ListParagraph"/>
        <w:numPr>
          <w:ilvl w:val="0"/>
          <w:numId w:val="2"/>
        </w:numPr>
        <w:spacing w:after="80"/>
      </w:pPr>
      <w:r>
        <w:t xml:space="preserve">Graduate Affairs triage UI (Slice 5).</w:t>
      </w:r>
    </w:p>
    <w:p>
      <w:pPr>
        <w:pStyle w:val="ListParagraph"/>
        <w:numPr>
          <w:ilvl w:val="0"/>
          <w:numId w:val="2"/>
        </w:numPr>
        <w:spacing w:after="80"/>
      </w:pPr>
      <w:r>
        <w:t xml:space="preserve">Any agenda or meeting logic (Slices 6 and 7).</w:t>
      </w:r>
    </w:p>
    <w:p>
      <w:pPr>
        <w:pStyle w:val="ListParagraph"/>
        <w:numPr>
          <w:ilvl w:val="0"/>
          <w:numId w:val="2"/>
        </w:numPr>
        <w:spacing w:after="80"/>
      </w:pPr>
      <w:r>
        <w:t xml:space="preserve">A feeder-facing web UI for submission. This slice is API-only. Feeder systems are expected to call the API from their own clients or scripts.</w:t>
      </w:r>
    </w:p>
    <w:p>
      <w:pPr>
        <w:pStyle w:val="ListParagraph"/>
        <w:numPr>
          <w:ilvl w:val="0"/>
          <w:numId w:val="2"/>
        </w:numPr>
        <w:spacing w:after="80"/>
      </w:pPr>
      <w:r>
        <w:t xml:space="preserve">Real S3-compatible attachment storage. A filesystem-backed implementation behind an interface is sufficient; the interface must be designed so a later slice can swap to S3 without touching case-intake code.</w:t>
      </w:r>
    </w:p>
    <w:p>
      <w:pPr>
        <w:pStyle w:val="ListParagraph"/>
        <w:numPr>
          <w:ilvl w:val="0"/>
          <w:numId w:val="2"/>
        </w:numPr>
        <w:spacing w:after="80"/>
      </w:pPr>
      <w:r>
        <w:t xml:space="preserve">Virus scanning of attachments. Mark as a known deferral in documentation; do not stub.</w:t>
      </w:r>
    </w:p>
    <w:p>
      <w:pPr>
        <w:pStyle w:val="ListParagraph"/>
        <w:numPr>
          <w:ilvl w:val="0"/>
          <w:numId w:val="2"/>
        </w:numPr>
        <w:spacing w:after="80"/>
      </w:pPr>
      <w:r>
        <w:t xml:space="preserve">Any write-back to PeopleSoft or SAP SLM - permanently out of scope for this release.</w:t>
      </w:r>
    </w:p>
    <w:p>
      <w:pPr>
        <w:pStyle w:val="Heading1"/>
      </w:pPr>
      <w:r>
        <w:t xml:space="preserve">API Contract</w:t>
      </w:r>
    </w:p>
    <w:p>
      <w:pPr>
        <w:pStyle w:val="Heading2"/>
      </w:pPr>
      <w:r>
        <w:t xml:space="preserve">Authentication</w:t>
      </w:r>
    </w:p>
    <w:p>
      <w:pPr>
        <w:spacing w:after="120"/>
      </w:pPr>
      <w:r>
        <w:t xml:space="preserve">Feeder clients authenticate with a per-client API key sent in the Authorization header:</w:t>
      </w:r>
    </w:p>
    <w:p>
      <w:pPr>
        <w:shd w:fill="F2F2F2" w:val="clear"/>
        <w:spacing w:after="80"/>
      </w:pPr>
      <w:r>
        <w:rPr>
          <w:rFonts w:ascii="Consolas" w:cs="Consolas" w:eastAsia="Consolas" w:hAnsi="Consolas"/>
          <w:sz w:val="18"/>
          <w:szCs w:val="18"/>
        </w:rPr>
        <w:t xml:space="preserve">Authorization: Bearer &lt;api_key&gt;</w:t>
      </w:r>
    </w:p>
    <w:p>
      <w:pPr>
        <w:spacing w:after="120"/>
      </w:pPr>
      <w:r>
        <w:t xml:space="preserve">API keys are seeded for development (one key for DGSC, one for Faculty Board). Production key issuance is a deployment concern outside this slice. Keys are hashed at rest; raw keys are not stored.</w:t>
      </w:r>
    </w:p>
    <w:p>
      <w:pPr>
        <w:pStyle w:val="Heading2"/>
      </w:pPr>
      <w:r>
        <w:t xml:space="preserve">Endpoint</w:t>
      </w:r>
    </w:p>
    <w:p>
      <w:pPr>
        <w:shd w:fill="F2F2F2" w:val="clear"/>
        <w:spacing w:after="80"/>
      </w:pPr>
      <w:r>
        <w:rPr>
          <w:rFonts w:ascii="Consolas" w:cs="Consolas" w:eastAsia="Consolas" w:hAnsi="Consolas"/>
          <w:sz w:val="18"/>
          <w:szCs w:val="18"/>
        </w:rPr>
        <w:t xml:space="preserve">POST /api/asrb/cases</w:t>
      </w:r>
    </w:p>
    <w:p>
      <w:pPr>
        <w:spacing w:after="120"/>
      </w:pPr>
      <w:r>
        <w:t xml:space="preserve">Content-Type: application/json. Maximum payload size: 2 MB (attachment binaries are uploaded separately).</w:t>
      </w:r>
    </w:p>
    <w:p>
      <w:pPr>
        <w:pStyle w:val="Heading2"/>
      </w:pPr>
      <w:r>
        <w:t xml:space="preserve">Request Envelope</w:t>
      </w:r>
    </w:p>
    <w:p>
      <w:pPr>
        <w:spacing w:after="120"/>
      </w:pPr>
      <w:r>
        <w:t xml:space="preserve">Every request has the following top-level structure:</w:t>
      </w:r>
    </w:p>
    <w:p>
      <w:pPr>
        <w:shd w:fill="F2F2F2" w:val="clear"/>
        <w:spacing w:after="80"/>
      </w:pPr>
      <w:r>
        <w:rPr>
          <w:rFonts w:ascii="Consolas" w:cs="Consolas" w:eastAsia="Consolas" w:hAnsi="Consolas"/>
          <w:sz w:val="18"/>
          <w:szCs w:val="18"/>
        </w:rPr>
        <w:t xml:space="preserve">{</w:t>
      </w:r>
    </w:p>
    <w:p>
      <w:pPr>
        <w:shd w:fill="F2F2F2" w:val="clear"/>
        <w:spacing w:after="80"/>
      </w:pPr>
      <w:r>
        <w:rPr>
          <w:rFonts w:ascii="Consolas" w:cs="Consolas" w:eastAsia="Consolas" w:hAnsi="Consolas"/>
          <w:sz w:val="18"/>
          <w:szCs w:val="18"/>
        </w:rPr>
        <w:t xml:space="preserve">  "idempotency_key": "string, required, unique per feeder",</w:t>
      </w:r>
    </w:p>
    <w:p>
      <w:pPr>
        <w:shd w:fill="F2F2F2" w:val="clear"/>
        <w:spacing w:after="80"/>
      </w:pPr>
      <w:r>
        <w:rPr>
          <w:rFonts w:ascii="Consolas" w:cs="Consolas" w:eastAsia="Consolas" w:hAnsi="Consolas"/>
          <w:sz w:val="18"/>
          <w:szCs w:val="18"/>
        </w:rPr>
        <w:t xml:space="preserve">  "feeder_body_ref": { "type": "DGSC" | "FACULTY_BOARD", "code": "string" },</w:t>
      </w:r>
    </w:p>
    <w:p>
      <w:pPr>
        <w:shd w:fill="F2F2F2" w:val="clear"/>
        <w:spacing w:after="80"/>
      </w:pPr>
      <w:r>
        <w:rPr>
          <w:rFonts w:ascii="Consolas" w:cs="Consolas" w:eastAsia="Consolas" w:hAnsi="Consolas"/>
          <w:sz w:val="18"/>
          <w:szCs w:val="18"/>
        </w:rPr>
        <w:t xml:space="preserve">  "feeder_resolution_ref": { "body_code": "...", "resolution_number": "...", "passed_on": "YYYY-MM-DD" },</w:t>
      </w:r>
    </w:p>
    <w:p>
      <w:pPr>
        <w:shd w:fill="F2F2F2" w:val="clear"/>
        <w:spacing w:after="80"/>
      </w:pPr>
      <w:r>
        <w:rPr>
          <w:rFonts w:ascii="Consolas" w:cs="Consolas" w:eastAsia="Consolas" w:hAnsi="Consolas"/>
          <w:sz w:val="18"/>
          <w:szCs w:val="18"/>
        </w:rPr>
        <w:t xml:space="preserve">  "case_type": "SYNOPSIS_APPROVAL" | ... ,</w:t>
      </w:r>
    </w:p>
    <w:p>
      <w:pPr>
        <w:shd w:fill="F2F2F2" w:val="clear"/>
        <w:spacing w:after="80"/>
      </w:pPr>
      <w:r>
        <w:rPr>
          <w:rFonts w:ascii="Consolas" w:cs="Consolas" w:eastAsia="Consolas" w:hAnsi="Consolas"/>
          <w:sz w:val="18"/>
          <w:szCs w:val="18"/>
        </w:rPr>
        <w:t xml:space="preserve">  "urgency": "NORMAL" | "URGENT_CIRCULATION",</w:t>
      </w:r>
    </w:p>
    <w:p>
      <w:pPr>
        <w:shd w:fill="F2F2F2" w:val="clear"/>
        <w:spacing w:after="80"/>
      </w:pPr>
      <w:r>
        <w:rPr>
          <w:rFonts w:ascii="Consolas" w:cs="Consolas" w:eastAsia="Consolas" w:hAnsi="Consolas"/>
          <w:sz w:val="18"/>
          <w:szCs w:val="18"/>
        </w:rPr>
        <w:t xml:space="preserve">  "student_ref": { "registration_number": "string" } | null,</w:t>
      </w:r>
    </w:p>
    <w:p>
      <w:pPr>
        <w:shd w:fill="F2F2F2" w:val="clear"/>
        <w:spacing w:after="80"/>
      </w:pPr>
      <w:r>
        <w:rPr>
          <w:rFonts w:ascii="Consolas" w:cs="Consolas" w:eastAsia="Consolas" w:hAnsi="Consolas"/>
          <w:sz w:val="18"/>
          <w:szCs w:val="18"/>
        </w:rPr>
        <w:t xml:space="preserve">  "supervisor_ref": { "employee_id": "string" } | null,</w:t>
      </w:r>
    </w:p>
    <w:p>
      <w:pPr>
        <w:shd w:fill="F2F2F2" w:val="clear"/>
        <w:spacing w:after="80"/>
      </w:pPr>
      <w:r>
        <w:rPr>
          <w:rFonts w:ascii="Consolas" w:cs="Consolas" w:eastAsia="Consolas" w:hAnsi="Consolas"/>
          <w:sz w:val="18"/>
          <w:szCs w:val="18"/>
        </w:rPr>
        <w:t xml:space="preserve">  "programme_ref": { "code": "string" } | null,</w:t>
      </w:r>
    </w:p>
    <w:p>
      <w:pPr>
        <w:shd w:fill="F2F2F2" w:val="clear"/>
        <w:spacing w:after="80"/>
      </w:pPr>
      <w:r>
        <w:rPr>
          <w:rFonts w:ascii="Consolas" w:cs="Consolas" w:eastAsia="Consolas" w:hAnsi="Consolas"/>
          <w:sz w:val="18"/>
          <w:szCs w:val="18"/>
        </w:rPr>
        <w:t xml:space="preserve">  "case_payload": { ... case-type-specific fields ... },</w:t>
      </w:r>
    </w:p>
    <w:p>
      <w:pPr>
        <w:shd w:fill="F2F2F2" w:val="clear"/>
        <w:spacing w:after="80"/>
      </w:pPr>
      <w:r>
        <w:rPr>
          <w:rFonts w:ascii="Consolas" w:cs="Consolas" w:eastAsia="Consolas" w:hAnsi="Consolas"/>
          <w:sz w:val="18"/>
          <w:szCs w:val="18"/>
        </w:rPr>
        <w:t xml:space="preserve">  "attachments": [ { "filename": "...", "mime_type": "...", "size_bytes": 12345, "doc_type": "SYNOPSIS" | "PLAG_REPORT" | ... } ]</w:t>
      </w:r>
    </w:p>
    <w:p>
      <w:pPr>
        <w:shd w:fill="F2F2F2" w:val="clear"/>
        <w:spacing w:after="80"/>
      </w:pPr>
      <w:r>
        <w:rPr>
          <w:rFonts w:ascii="Consolas" w:cs="Consolas" w:eastAsia="Consolas" w:hAnsi="Consolas"/>
          <w:sz w:val="18"/>
          <w:szCs w:val="18"/>
        </w:rPr>
        <w:t xml:space="preserve">}</w:t>
      </w:r>
    </w:p>
    <w:p>
      <w:pPr>
        <w:pStyle w:val="Heading2"/>
      </w:pPr>
      <w:r>
        <w:t xml:space="preserve">Case-Type-Specific Payloads</w:t>
      </w:r>
    </w:p>
    <w:p>
      <w:pPr>
        <w:spacing w:after="120"/>
      </w:pPr>
      <w:r>
        <w:t xml:space="preserve">Each case_type has its own case_payload schema, validated as a discriminated union. Examples:</w:t>
      </w:r>
    </w:p>
    <w:p>
      <w:pPr>
        <w:pStyle w:val="ListParagraph"/>
        <w:numPr>
          <w:ilvl w:val="0"/>
          <w:numId w:val="2"/>
        </w:numPr>
        <w:spacing w:after="80"/>
      </w:pPr>
      <w:r>
        <w:rPr>
          <w:b/>
          <w:bCs/>
        </w:rPr>
        <w:t xml:space="preserve">SYNOPSIS_APPROVAL: </w:t>
      </w:r>
      <w:r>
        <w:t xml:space="preserve">thesis_title (string, 10-300 chars), keywords (array of strings, 3-8), similarity_index (number, 0-100), defence_date_proposed (date, nullable).</w:t>
      </w:r>
    </w:p>
    <w:p>
      <w:pPr>
        <w:pStyle w:val="ListParagraph"/>
        <w:numPr>
          <w:ilvl w:val="0"/>
          <w:numId w:val="2"/>
        </w:numPr>
        <w:spacing w:after="80"/>
      </w:pPr>
      <w:r>
        <w:rPr>
          <w:b/>
          <w:bCs/>
        </w:rPr>
        <w:t xml:space="preserve">GEC_CONSTITUTION: </w:t>
      </w:r>
      <w:r>
        <w:t xml:space="preserve">proposed_members (array of { employee_id, role (INTERNAL | EXTERNAL | CHAIR), institution }), justification (string, 50-1000 chars).</w:t>
      </w:r>
    </w:p>
    <w:p>
      <w:pPr>
        <w:pStyle w:val="ListParagraph"/>
        <w:numPr>
          <w:ilvl w:val="0"/>
          <w:numId w:val="2"/>
        </w:numPr>
        <w:spacing w:after="80"/>
      </w:pPr>
      <w:r>
        <w:rPr>
          <w:b/>
          <w:bCs/>
        </w:rPr>
        <w:t xml:space="preserve">EXAMINER_APPOINTMENT: </w:t>
      </w:r>
      <w:r>
        <w:t xml:space="preserve">proposed_examiners (array, length exactly 3), each with { category (FOREIGN | NATIONAL), full_name, institution, country, cv_attachment_ref }. At least 2 FOREIGN required.</w:t>
      </w:r>
    </w:p>
    <w:p>
      <w:pPr>
        <w:pStyle w:val="ListParagraph"/>
        <w:numPr>
          <w:ilvl w:val="0"/>
          <w:numId w:val="2"/>
        </w:numPr>
        <w:spacing w:after="80"/>
      </w:pPr>
      <w:r>
        <w:rPr>
          <w:b/>
          <w:bCs/>
        </w:rPr>
        <w:t xml:space="preserve">RESULT_APPROVAL: </w:t>
      </w:r>
      <w:r>
        <w:t xml:space="preserve">examiner_report_refs (array of attachment refs, length exactly 3), revised_thesis_ref (attachment ref, nullable), viva_report_ref (attachment ref).</w:t>
      </w:r>
    </w:p>
    <w:p>
      <w:pPr>
        <w:pStyle w:val="ListParagraph"/>
        <w:numPr>
          <w:ilvl w:val="0"/>
          <w:numId w:val="2"/>
        </w:numPr>
        <w:spacing w:after="80"/>
      </w:pPr>
      <w:r>
        <w:rPr>
          <w:b/>
          <w:bCs/>
        </w:rPr>
        <w:t xml:space="preserve">SUPERVISOR_CHANGE: </w:t>
      </w:r>
      <w:r>
        <w:t xml:space="preserve">new_supervisor_ref, reason (string, 20-500 chars), current_supervisor_noc_ref (attachment ref).</w:t>
      </w:r>
    </w:p>
    <w:p>
      <w:pPr>
        <w:pStyle w:val="ListParagraph"/>
        <w:numPr>
          <w:ilvl w:val="0"/>
          <w:numId w:val="2"/>
        </w:numPr>
        <w:spacing w:after="80"/>
      </w:pPr>
      <w:r>
        <w:rPr>
          <w:b/>
          <w:bCs/>
        </w:rPr>
        <w:t xml:space="preserve">TOPIC_CHANGE: </w:t>
      </w:r>
      <w:r>
        <w:t xml:space="preserve">new_title (string), revised_synopsis_ref (attachment ref), rationale (string, 50-1000 chars).</w:t>
      </w:r>
    </w:p>
    <w:p>
      <w:pPr>
        <w:pStyle w:val="ListParagraph"/>
        <w:numPr>
          <w:ilvl w:val="0"/>
          <w:numId w:val="2"/>
        </w:numPr>
        <w:spacing w:after="80"/>
      </w:pPr>
      <w:r>
        <w:rPr>
          <w:b/>
          <w:bCs/>
        </w:rPr>
        <w:t xml:space="preserve">EXTENSION_CANDIDATURE: </w:t>
      </w:r>
      <w:r>
        <w:t xml:space="preserve">requested_extension_months (integer, 1-24), justification (string, 50-1000 chars), progress_report_ref (attachment ref).</w:t>
      </w:r>
    </w:p>
    <w:p>
      <w:pPr>
        <w:pStyle w:val="ListParagraph"/>
        <w:numPr>
          <w:ilvl w:val="0"/>
          <w:numId w:val="2"/>
        </w:numPr>
        <w:spacing w:after="80"/>
      </w:pPr>
      <w:r>
        <w:rPr>
          <w:b/>
          <w:bCs/>
        </w:rPr>
        <w:t xml:space="preserve">LEAVE_ABSENCE: </w:t>
      </w:r>
      <w:r>
        <w:t xml:space="preserve">reason_category (MEDICAL | PERSONAL | PROFESSIONAL | OTHER), duration_months (integer, 1-12), supporting_docs_refs (array of attachment refs).</w:t>
      </w:r>
    </w:p>
    <w:p>
      <w:pPr>
        <w:pStyle w:val="ListParagraph"/>
        <w:numPr>
          <w:ilvl w:val="0"/>
          <w:numId w:val="2"/>
        </w:numPr>
        <w:spacing w:after="80"/>
      </w:pPr>
      <w:r>
        <w:rPr>
          <w:b/>
          <w:bCs/>
        </w:rPr>
        <w:t xml:space="preserve">RESEARCH_PROJECT_APPROVAL: </w:t>
      </w:r>
      <w:r>
        <w:t xml:space="preserve">project_title, funding_source, total_budget_pkr, project_duration_months, pi_ref, proposal_ref (attachment ref).</w:t>
      </w:r>
    </w:p>
    <w:p>
      <w:pPr>
        <w:pStyle w:val="ListParagraph"/>
        <w:numPr>
          <w:ilvl w:val="0"/>
          <w:numId w:val="2"/>
        </w:numPr>
        <w:spacing w:after="80"/>
      </w:pPr>
      <w:r>
        <w:rPr>
          <w:b/>
          <w:bCs/>
        </w:rPr>
        <w:t xml:space="preserve">COMPREHENSIVE_RESULT: </w:t>
      </w:r>
      <w:r>
        <w:t xml:space="preserve">examination_date, panel_members (array of employee_ids), overall_outcome (PASS | FAIL | RE_EXAMINE), panel_report_ref.</w:t>
      </w:r>
    </w:p>
    <w:p>
      <w:pPr>
        <w:pStyle w:val="ListParagraph"/>
        <w:numPr>
          <w:ilvl w:val="0"/>
          <w:numId w:val="2"/>
        </w:numPr>
        <w:spacing w:after="80"/>
      </w:pPr>
      <w:r>
        <w:rPr>
          <w:b/>
          <w:bCs/>
        </w:rPr>
        <w:t xml:space="preserve">COURSEWORK_WAIVER: </w:t>
      </w:r>
      <w:r>
        <w:t xml:space="preserve">waiver_credits (integer), basis (TRANSFER_CREDITS | PRIOR_LEARNING | OTHER), transcript_ref, equivalence_analysis_ref.</w:t>
      </w:r>
    </w:p>
    <w:p>
      <w:pPr>
        <w:pStyle w:val="ListParagraph"/>
        <w:numPr>
          <w:ilvl w:val="0"/>
          <w:numId w:val="2"/>
        </w:numPr>
        <w:spacing w:after="80"/>
      </w:pPr>
      <w:r>
        <w:rPr>
          <w:b/>
          <w:bCs/>
        </w:rPr>
        <w:t xml:space="preserve">OTHER: </w:t>
      </w:r>
      <w:r>
        <w:t xml:space="preserve">narrative (string, 100-3000 chars), supporting_docs_refs (array of attachment refs).</w:t>
      </w:r>
    </w:p>
    <w:p>
      <w:pPr>
        <w:spacing w:after="120"/>
      </w:pPr>
      <w:r>
        <w:t xml:space="preserve">The exact zod schemas are in /packages/asrb-contracts (new package created in this slice) so both the API handler and any TypeScript client can consume the same types.</w:t>
      </w:r>
    </w:p>
    <w:p>
      <w:pPr>
        <w:pStyle w:val="Heading2"/>
      </w:pPr>
      <w:r>
        <w:t xml:space="preserve">Successful Response (201 Created)</w:t>
      </w:r>
    </w:p>
    <w:p>
      <w:pPr>
        <w:shd w:fill="F2F2F2" w:val="clear"/>
        <w:spacing w:after="80"/>
      </w:pPr>
      <w:r>
        <w:rPr>
          <w:rFonts w:ascii="Consolas" w:cs="Consolas" w:eastAsia="Consolas" w:hAnsi="Consolas"/>
          <w:sz w:val="18"/>
          <w:szCs w:val="18"/>
        </w:rPr>
        <w:t xml:space="preserve">{</w:t>
      </w:r>
    </w:p>
    <w:p>
      <w:pPr>
        <w:shd w:fill="F2F2F2" w:val="clear"/>
        <w:spacing w:after="80"/>
      </w:pPr>
      <w:r>
        <w:rPr>
          <w:rFonts w:ascii="Consolas" w:cs="Consolas" w:eastAsia="Consolas" w:hAnsi="Consolas"/>
          <w:sz w:val="18"/>
          <w:szCs w:val="18"/>
        </w:rPr>
        <w:t xml:space="preserve">  "case_id": "uuid",</w:t>
      </w:r>
    </w:p>
    <w:p>
      <w:pPr>
        <w:shd w:fill="F2F2F2" w:val="clear"/>
        <w:spacing w:after="80"/>
      </w:pPr>
      <w:r>
        <w:rPr>
          <w:rFonts w:ascii="Consolas" w:cs="Consolas" w:eastAsia="Consolas" w:hAnsi="Consolas"/>
          <w:sz w:val="18"/>
          <w:szCs w:val="18"/>
        </w:rPr>
        <w:t xml:space="preserve">  "status": "RECEIVED",</w:t>
      </w:r>
    </w:p>
    <w:p>
      <w:pPr>
        <w:shd w:fill="F2F2F2" w:val="clear"/>
        <w:spacing w:after="80"/>
      </w:pPr>
      <w:r>
        <w:rPr>
          <w:rFonts w:ascii="Consolas" w:cs="Consolas" w:eastAsia="Consolas" w:hAnsi="Consolas"/>
          <w:sz w:val="18"/>
          <w:szCs w:val="18"/>
        </w:rPr>
        <w:t xml:space="preserve">  "receipt_reference": "ASRB-2026-04-000123",</w:t>
      </w:r>
    </w:p>
    <w:p>
      <w:pPr>
        <w:shd w:fill="F2F2F2" w:val="clear"/>
        <w:spacing w:after="80"/>
      </w:pPr>
      <w:r>
        <w:rPr>
          <w:rFonts w:ascii="Consolas" w:cs="Consolas" w:eastAsia="Consolas" w:hAnsi="Consolas"/>
          <w:sz w:val="18"/>
          <w:szCs w:val="18"/>
        </w:rPr>
        <w:t xml:space="preserve">  "attachments": [</w:t>
      </w:r>
    </w:p>
    <w:p>
      <w:pPr>
        <w:shd w:fill="F2F2F2" w:val="clear"/>
        <w:spacing w:after="80"/>
      </w:pPr>
      <w:r>
        <w:rPr>
          <w:rFonts w:ascii="Consolas" w:cs="Consolas" w:eastAsia="Consolas" w:hAnsi="Consolas"/>
          <w:sz w:val="18"/>
          <w:szCs w:val="18"/>
        </w:rPr>
        <w:t xml:space="preserve">    { "attachment_id": "uuid", "filename": "...", "upload_url": "&lt;pre-signed URL&gt;", "upload_expires_at": "..." }</w:t>
      </w:r>
    </w:p>
    <w:p>
      <w:pPr>
        <w:shd w:fill="F2F2F2" w:val="clear"/>
        <w:spacing w:after="80"/>
      </w:pPr>
      <w:r>
        <w:rPr>
          <w:rFonts w:ascii="Consolas" w:cs="Consolas" w:eastAsia="Consolas" w:hAnsi="Consolas"/>
          <w:sz w:val="18"/>
          <w:szCs w:val="18"/>
        </w:rPr>
        <w:t xml:space="preserve">  ]</w:t>
      </w:r>
    </w:p>
    <w:p>
      <w:pPr>
        <w:shd w:fill="F2F2F2" w:val="clear"/>
        <w:spacing w:after="80"/>
      </w:pPr>
      <w:r>
        <w:rPr>
          <w:rFonts w:ascii="Consolas" w:cs="Consolas" w:eastAsia="Consolas" w:hAnsi="Consolas"/>
          <w:sz w:val="18"/>
          <w:szCs w:val="18"/>
        </w:rPr>
        <w:t xml:space="preserve">}</w:t>
      </w:r>
    </w:p>
    <w:p>
      <w:pPr>
        <w:spacing w:after="120"/>
      </w:pPr>
      <w:r>
        <w:t xml:space="preserve">The upload_url is a pre-signed URL to which the feeder PUTs the binary content for each attachment. The filesystem-backed storage adapter implements the pre-signed URL concept as a short-lived signed path; the interface is identical to what an S3 adapter would present.</w:t>
      </w:r>
    </w:p>
    <w:p>
      <w:pPr>
        <w:pStyle w:val="Heading2"/>
      </w:pPr>
      <w:r>
        <w:t xml:space="preserve">Error Responses</w:t>
      </w:r>
    </w:p>
    <w:p>
      <w:pPr>
        <w:spacing w:after="120"/>
      </w:pPr>
      <w:r>
        <w:t xml:space="preserve">All errors use problem+json (RFC 7807) format:</w:t>
      </w:r>
    </w:p>
    <w:p>
      <w:pPr>
        <w:shd w:fill="F2F2F2" w:val="clear"/>
        <w:spacing w:after="80"/>
      </w:pPr>
      <w:r>
        <w:rPr>
          <w:rFonts w:ascii="Consolas" w:cs="Consolas" w:eastAsia="Consolas" w:hAnsi="Consolas"/>
          <w:sz w:val="18"/>
          <w:szCs w:val="18"/>
        </w:rPr>
        <w:t xml:space="preserve">{</w:t>
      </w:r>
    </w:p>
    <w:p>
      <w:pPr>
        <w:shd w:fill="F2F2F2" w:val="clear"/>
        <w:spacing w:after="80"/>
      </w:pPr>
      <w:r>
        <w:rPr>
          <w:rFonts w:ascii="Consolas" w:cs="Consolas" w:eastAsia="Consolas" w:hAnsi="Consolas"/>
          <w:sz w:val="18"/>
          <w:szCs w:val="18"/>
        </w:rPr>
        <w:t xml:space="preserve">  "type": "https://dss.example/errors/validation",</w:t>
      </w:r>
    </w:p>
    <w:p>
      <w:pPr>
        <w:shd w:fill="F2F2F2" w:val="clear"/>
        <w:spacing w:after="80"/>
      </w:pPr>
      <w:r>
        <w:rPr>
          <w:rFonts w:ascii="Consolas" w:cs="Consolas" w:eastAsia="Consolas" w:hAnsi="Consolas"/>
          <w:sz w:val="18"/>
          <w:szCs w:val="18"/>
        </w:rPr>
        <w:t xml:space="preserve">  "title": "Validation failed",</w:t>
      </w:r>
    </w:p>
    <w:p>
      <w:pPr>
        <w:shd w:fill="F2F2F2" w:val="clear"/>
        <w:spacing w:after="80"/>
      </w:pPr>
      <w:r>
        <w:rPr>
          <w:rFonts w:ascii="Consolas" w:cs="Consolas" w:eastAsia="Consolas" w:hAnsi="Consolas"/>
          <w:sz w:val="18"/>
          <w:szCs w:val="18"/>
        </w:rPr>
        <w:t xml:space="preserve">  "status": 400,</w:t>
      </w:r>
    </w:p>
    <w:p>
      <w:pPr>
        <w:shd w:fill="F2F2F2" w:val="clear"/>
        <w:spacing w:after="80"/>
      </w:pPr>
      <w:r>
        <w:rPr>
          <w:rFonts w:ascii="Consolas" w:cs="Consolas" w:eastAsia="Consolas" w:hAnsi="Consolas"/>
          <w:sz w:val="18"/>
          <w:szCs w:val="18"/>
        </w:rPr>
        <w:t xml:space="preserve">  "detail": "One or more fields failed validation.",</w:t>
      </w:r>
    </w:p>
    <w:p>
      <w:pPr>
        <w:shd w:fill="F2F2F2" w:val="clear"/>
        <w:spacing w:after="80"/>
      </w:pPr>
      <w:r>
        <w:rPr>
          <w:rFonts w:ascii="Consolas" w:cs="Consolas" w:eastAsia="Consolas" w:hAnsi="Consolas"/>
          <w:sz w:val="18"/>
          <w:szCs w:val="18"/>
        </w:rPr>
        <w:t xml:space="preserve">  "errors": [</w:t>
      </w:r>
    </w:p>
    <w:p>
      <w:pPr>
        <w:shd w:fill="F2F2F2" w:val="clear"/>
        <w:spacing w:after="80"/>
      </w:pPr>
      <w:r>
        <w:rPr>
          <w:rFonts w:ascii="Consolas" w:cs="Consolas" w:eastAsia="Consolas" w:hAnsi="Consolas"/>
          <w:sz w:val="18"/>
          <w:szCs w:val="18"/>
        </w:rPr>
        <w:t xml:space="preserve">    { "field": "case_payload.similarity_index", "code": "OUT_OF_RANGE", "message": "must be between 0 and 100" }</w:t>
      </w:r>
    </w:p>
    <w:p>
      <w:pPr>
        <w:shd w:fill="F2F2F2" w:val="clear"/>
        <w:spacing w:after="80"/>
      </w:pPr>
      <w:r>
        <w:rPr>
          <w:rFonts w:ascii="Consolas" w:cs="Consolas" w:eastAsia="Consolas" w:hAnsi="Consolas"/>
          <w:sz w:val="18"/>
          <w:szCs w:val="18"/>
        </w:rPr>
        <w:t xml:space="preserve">  ],</w:t>
      </w:r>
    </w:p>
    <w:p>
      <w:pPr>
        <w:shd w:fill="F2F2F2" w:val="clear"/>
        <w:spacing w:after="80"/>
      </w:pPr>
      <w:r>
        <w:rPr>
          <w:rFonts w:ascii="Consolas" w:cs="Consolas" w:eastAsia="Consolas" w:hAnsi="Consolas"/>
          <w:sz w:val="18"/>
          <w:szCs w:val="18"/>
        </w:rPr>
        <w:t xml:space="preserve">  "correlation_id": "..."</w:t>
      </w:r>
    </w:p>
    <w:p>
      <w:pPr>
        <w:shd w:fill="F2F2F2" w:val="clear"/>
        <w:spacing w:after="80"/>
      </w:pPr>
      <w:r>
        <w:rPr>
          <w:rFonts w:ascii="Consolas" w:cs="Consolas" w:eastAsia="Consolas" w:hAnsi="Consolas"/>
          <w:sz w:val="18"/>
          <w:szCs w:val="18"/>
        </w:rPr>
        <w:t xml:space="preserve">}</w:t>
      </w:r>
    </w:p>
    <w:p>
      <w:pPr>
        <w:spacing w:after="120"/>
      </w:pPr>
      <w:r>
        <w:t xml:space="preserve">Expected error categories:</w:t>
      </w:r>
    </w:p>
    <w:p>
      <w:pPr>
        <w:pStyle w:val="ListParagraph"/>
        <w:numPr>
          <w:ilvl w:val="0"/>
          <w:numId w:val="2"/>
        </w:numPr>
        <w:spacing w:after="80"/>
      </w:pPr>
      <w:r>
        <w:t xml:space="preserve">400 VALIDATION: envelope or payload schema violation.</w:t>
      </w:r>
    </w:p>
    <w:p>
      <w:pPr>
        <w:pStyle w:val="ListParagraph"/>
        <w:numPr>
          <w:ilvl w:val="0"/>
          <w:numId w:val="2"/>
        </w:numPr>
        <w:spacing w:after="80"/>
      </w:pPr>
      <w:r>
        <w:t xml:space="preserve">401 UNAUTHENTICATED: missing or invalid API key.</w:t>
      </w:r>
    </w:p>
    <w:p>
      <w:pPr>
        <w:pStyle w:val="ListParagraph"/>
        <w:numPr>
          <w:ilvl w:val="0"/>
          <w:numId w:val="2"/>
        </w:numPr>
        <w:spacing w:after="80"/>
      </w:pPr>
      <w:r>
        <w:t xml:space="preserve">403 FORBIDDEN: authenticated but case_type not permitted for this feeder.</w:t>
      </w:r>
    </w:p>
    <w:p>
      <w:pPr>
        <w:pStyle w:val="ListParagraph"/>
        <w:numPr>
          <w:ilvl w:val="0"/>
          <w:numId w:val="2"/>
        </w:numPr>
        <w:spacing w:after="80"/>
      </w:pPr>
      <w:r>
        <w:t xml:space="preserve">404 REFERENCE_NOT_RESOLVED: a reference (student, supervisor, programme, resolution) does not resolve.</w:t>
      </w:r>
    </w:p>
    <w:p>
      <w:pPr>
        <w:pStyle w:val="ListParagraph"/>
        <w:numPr>
          <w:ilvl w:val="0"/>
          <w:numId w:val="2"/>
        </w:numPr>
        <w:spacing w:after="80"/>
      </w:pPr>
      <w:r>
        <w:t xml:space="preserve">409 IDEMPOTENCY_CONFLICT: idempotency_key reused with a different payload.</w:t>
      </w:r>
    </w:p>
    <w:p>
      <w:pPr>
        <w:pStyle w:val="ListParagraph"/>
        <w:numPr>
          <w:ilvl w:val="0"/>
          <w:numId w:val="2"/>
        </w:numPr>
        <w:spacing w:after="80"/>
      </w:pPr>
      <w:r>
        <w:t xml:space="preserve">413 PAYLOAD_TOO_LARGE: exceeds 2 MB.</w:t>
      </w:r>
    </w:p>
    <w:p>
      <w:pPr>
        <w:pStyle w:val="ListParagraph"/>
        <w:numPr>
          <w:ilvl w:val="0"/>
          <w:numId w:val="2"/>
        </w:numPr>
        <w:spacing w:after="80"/>
      </w:pPr>
      <w:r>
        <w:t xml:space="preserve">415 UNSUPPORTED_MEDIA_TYPE: content-type not application/json.</w:t>
      </w:r>
    </w:p>
    <w:p>
      <w:pPr>
        <w:pStyle w:val="ListParagraph"/>
        <w:numPr>
          <w:ilvl w:val="0"/>
          <w:numId w:val="2"/>
        </w:numPr>
        <w:spacing w:after="80"/>
      </w:pPr>
      <w:r>
        <w:t xml:space="preserve">422 SEMANTIC: valid schema but logically invalid (e.g., EXAMINER_APPOINTMENT with fewer than 2 foreign examiners).</w:t>
      </w:r>
    </w:p>
    <w:p>
      <w:pPr>
        <w:pStyle w:val="ListParagraph"/>
        <w:numPr>
          <w:ilvl w:val="0"/>
          <w:numId w:val="2"/>
        </w:numPr>
        <w:spacing w:after="80"/>
      </w:pPr>
      <w:r>
        <w:t xml:space="preserve">429 RATE_LIMITED: too many requests.</w:t>
      </w:r>
    </w:p>
    <w:p>
      <w:pPr>
        <w:pStyle w:val="ListParagraph"/>
        <w:numPr>
          <w:ilvl w:val="0"/>
          <w:numId w:val="2"/>
        </w:numPr>
        <w:spacing w:after="80"/>
      </w:pPr>
      <w:r>
        <w:t xml:space="preserve">500 INTERNAL: server error; must never leak internals.</w:t>
      </w:r>
    </w:p>
    <w:p>
      <w:pPr>
        <w:pStyle w:val="Heading2"/>
      </w:pPr>
      <w:r>
        <w:t xml:space="preserve">Status Polling Endpoint</w:t>
      </w:r>
    </w:p>
    <w:p>
      <w:pPr>
        <w:shd w:fill="F2F2F2" w:val="clear"/>
        <w:spacing w:after="80"/>
      </w:pPr>
      <w:r>
        <w:rPr>
          <w:rFonts w:ascii="Consolas" w:cs="Consolas" w:eastAsia="Consolas" w:hAnsi="Consolas"/>
          <w:sz w:val="18"/>
          <w:szCs w:val="18"/>
        </w:rPr>
        <w:t xml:space="preserve">GET /api/asrb/cases/:id/status</w:t>
      </w:r>
    </w:p>
    <w:p>
      <w:pPr>
        <w:spacing w:after="120"/>
      </w:pPr>
      <w:r>
        <w:t xml:space="preserve">Returns current status and a short history summary:</w:t>
      </w:r>
    </w:p>
    <w:p>
      <w:pPr>
        <w:shd w:fill="F2F2F2" w:val="clear"/>
        <w:spacing w:after="80"/>
      </w:pPr>
      <w:r>
        <w:rPr>
          <w:rFonts w:ascii="Consolas" w:cs="Consolas" w:eastAsia="Consolas" w:hAnsi="Consolas"/>
          <w:sz w:val="18"/>
          <w:szCs w:val="18"/>
        </w:rPr>
        <w:t xml:space="preserve">{</w:t>
      </w:r>
    </w:p>
    <w:p>
      <w:pPr>
        <w:shd w:fill="F2F2F2" w:val="clear"/>
        <w:spacing w:after="80"/>
      </w:pPr>
      <w:r>
        <w:rPr>
          <w:rFonts w:ascii="Consolas" w:cs="Consolas" w:eastAsia="Consolas" w:hAnsi="Consolas"/>
          <w:sz w:val="18"/>
          <w:szCs w:val="18"/>
        </w:rPr>
        <w:t xml:space="preserve">  "case_id": "uuid",</w:t>
      </w:r>
    </w:p>
    <w:p>
      <w:pPr>
        <w:shd w:fill="F2F2F2" w:val="clear"/>
        <w:spacing w:after="80"/>
      </w:pPr>
      <w:r>
        <w:rPr>
          <w:rFonts w:ascii="Consolas" w:cs="Consolas" w:eastAsia="Consolas" w:hAnsi="Consolas"/>
          <w:sz w:val="18"/>
          <w:szCs w:val="18"/>
        </w:rPr>
        <w:t xml:space="preserve">  "status": "RECEIVED" | "COMPLIANCE_EVALUATED" | ...,</w:t>
      </w:r>
    </w:p>
    <w:p>
      <w:pPr>
        <w:shd w:fill="F2F2F2" w:val="clear"/>
        <w:spacing w:after="80"/>
      </w:pPr>
      <w:r>
        <w:rPr>
          <w:rFonts w:ascii="Consolas" w:cs="Consolas" w:eastAsia="Consolas" w:hAnsi="Consolas"/>
          <w:sz w:val="18"/>
          <w:szCs w:val="18"/>
        </w:rPr>
        <w:t xml:space="preserve">  "received_at": "...",</w:t>
      </w:r>
    </w:p>
    <w:p>
      <w:pPr>
        <w:shd w:fill="F2F2F2" w:val="clear"/>
        <w:spacing w:after="80"/>
      </w:pPr>
      <w:r>
        <w:rPr>
          <w:rFonts w:ascii="Consolas" w:cs="Consolas" w:eastAsia="Consolas" w:hAnsi="Consolas"/>
          <w:sz w:val="18"/>
          <w:szCs w:val="18"/>
        </w:rPr>
        <w:t xml:space="preserve">  "last_transition_at": "...",</w:t>
      </w:r>
    </w:p>
    <w:p>
      <w:pPr>
        <w:shd w:fill="F2F2F2" w:val="clear"/>
        <w:spacing w:after="80"/>
      </w:pPr>
      <w:r>
        <w:rPr>
          <w:rFonts w:ascii="Consolas" w:cs="Consolas" w:eastAsia="Consolas" w:hAnsi="Consolas"/>
          <w:sz w:val="18"/>
          <w:szCs w:val="18"/>
        </w:rPr>
        <w:t xml:space="preserve">  "receipt_reference": "ASRB-..."</w:t>
      </w:r>
    </w:p>
    <w:p>
      <w:pPr>
        <w:shd w:fill="F2F2F2" w:val="clear"/>
        <w:spacing w:after="80"/>
      </w:pPr>
      <w:r>
        <w:rPr>
          <w:rFonts w:ascii="Consolas" w:cs="Consolas" w:eastAsia="Consolas" w:hAnsi="Consolas"/>
          <w:sz w:val="18"/>
          <w:szCs w:val="18"/>
        </w:rPr>
        <w:t xml:space="preserve">}</w:t>
      </w:r>
    </w:p>
    <w:p>
      <w:pPr>
        <w:spacing w:after="120"/>
      </w:pPr>
      <w:r>
        <w:t xml:space="preserve">Feeders may only query statuses of cases they submitted. Authorization is enforced by matching the API key's feeder identity against the case's feeder_body_ref.</w:t>
      </w:r>
    </w:p>
    <w:p>
      <w:pPr>
        <w:pStyle w:val="Heading1"/>
      </w:pPr>
      <w:r>
        <w:t xml:space="preserve">Feeder Client Configuration</w:t>
      </w:r>
    </w:p>
    <w:p>
      <w:pPr>
        <w:spacing w:after="120"/>
      </w:pPr>
      <w:r>
        <w:t xml:space="preserve">The system maintains a registry of feeder clients. Each client has: client_id, display_name, feeder_body_ref (DGSC or FACULTY_BOARD), api_key_hash, permitted_case_types (array), active flag, created_at, last_used_at, rate_limit_override (nullable).</w:t>
      </w:r>
    </w:p>
    <w:p>
      <w:pPr>
        <w:spacing w:after="120"/>
      </w:pPr>
      <w:r>
        <w:t xml:space="preserve">Default case-type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Feeder Code</w:t>
            </w:r>
          </w:p>
        </w:tc>
        <w:tc>
          <w:tcPr>
            <w:tcW w:type="dxa" w:w="30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Description</w:t>
            </w:r>
          </w:p>
        </w:tc>
        <w:tc>
          <w:tcPr>
            <w:tcW w:type="dxa" w:w="43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Permitted Case Types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DGSC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Departmental Graduate Studies Committee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SYNOPSIS_APPROVAL, TOPIC_CHANGE, SUPERVISOR_CHANGE, GEC_CONSTITUTION, COMPREHENSIVE_RESULT, EXTENSION_CANDIDATURE, LEAVE_ABSENCE, COURSEWORK_WAIVER, OTHER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FACULTY_BOARD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Faculty Board of Studies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All DGSC types plus EXAMINER_APPOINTMENT, RESULT_APPROVAL, RESEARCH_PROJECT_APPROVAL</w:t>
            </w:r>
          </w:p>
        </w:tc>
      </w:tr>
    </w:tbl>
    <w:p>
      <w:pPr>
        <w:spacing w:after="120"/>
      </w:pPr>
      <w:r>
        <w:t xml:space="preserve">The registry is managed by the System Administrator. In this slice, seed two active clients (one per feeder type) with known test API keys written to a .env.example file (not the actual .env). Include a CLI script /apps/web/scripts/provision-feeder-client.ts for administrator use.</w:t>
      </w:r>
    </w:p>
    <w:p>
      <w:pPr>
        <w:pStyle w:val="Heading1"/>
      </w:pPr>
      <w:r>
        <w:t xml:space="preserve">Inputs to Read First</w:t>
      </w:r>
    </w:p>
    <w:p>
      <w:pPr>
        <w:pStyle w:val="ListParagraph"/>
        <w:numPr>
          <w:ilvl w:val="0"/>
          <w:numId w:val="2"/>
        </w:numPr>
        <w:spacing w:after="80"/>
      </w:pPr>
      <w:r>
        <w:t xml:space="preserve">/docs/asrb/asrb_governance_spec.docx - Sections 2.2, 3, 5 (especially ASRBCase and CaseAttachment attributes), 6 (Feeder System role).</w:t>
      </w:r>
    </w:p>
    <w:p>
      <w:pPr>
        <w:pStyle w:val="ListParagraph"/>
        <w:numPr>
          <w:ilvl w:val="0"/>
          <w:numId w:val="2"/>
        </w:numPr>
        <w:spacing w:after="80"/>
      </w:pPr>
      <w:r>
        <w:t xml:space="preserve">The API contract section above, in full - every endpoint detail there is authoritative.</w:t>
      </w:r>
    </w:p>
    <w:p>
      <w:pPr>
        <w:pStyle w:val="ListParagraph"/>
        <w:numPr>
          <w:ilvl w:val="0"/>
          <w:numId w:val="2"/>
        </w:numPr>
        <w:spacing w:after="80"/>
      </w:pPr>
      <w:r>
        <w:t xml:space="preserve">Existing Next.js route handler patterns in /apps/web/src/app/api (from Board Governance) for structure, error handling, and logging conventions.</w:t>
      </w:r>
    </w:p>
    <w:p>
      <w:pPr>
        <w:pStyle w:val="ListParagraph"/>
        <w:numPr>
          <w:ilvl w:val="0"/>
          <w:numId w:val="2"/>
        </w:numPr>
        <w:spacing w:after="80"/>
      </w:pPr>
      <w:r>
        <w:t xml:space="preserve">Existing zod usage in the repo; if zod is not yet a dependency, add it with justification in the PR.</w:t>
      </w:r>
    </w:p>
    <w:p>
      <w:pPr>
        <w:pStyle w:val="ListParagraph"/>
        <w:numPr>
          <w:ilvl w:val="0"/>
          <w:numId w:val="2"/>
        </w:numPr>
        <w:spacing w:after="80"/>
      </w:pPr>
      <w:r>
        <w:t xml:space="preserve">CONTRIBUTING.md - error handling convention, test conventions, commit convention.</w:t>
      </w:r>
    </w:p>
    <w:p>
      <w:pPr>
        <w:pStyle w:val="ListParagraph"/>
        <w:numPr>
          <w:ilvl w:val="0"/>
          <w:numId w:val="2"/>
        </w:numPr>
        <w:spacing w:after="80"/>
      </w:pPr>
      <w:r>
        <w:t xml:space="preserve">The @ums/domain ASRBCase state machine to confirm RECEIVED is the initial state and canTransition accepts it.</w:t>
      </w:r>
    </w:p>
    <w:p>
      <w:pPr>
        <w:pStyle w:val="Heading1"/>
      </w:pPr>
      <w:r>
        <w:t xml:space="preserve">Deliverables</w:t>
      </w:r>
    </w:p>
    <w:p>
      <w:pPr>
        <w:pStyle w:val="Heading2"/>
      </w:pPr>
      <w:r>
        <w:t xml:space="preserve">New Package: @ums/asrb-contracts</w:t>
      </w:r>
    </w:p>
    <w:p>
      <w:pPr>
        <w:pStyle w:val="ListParagraph"/>
        <w:numPr>
          <w:ilvl w:val="0"/>
          <w:numId w:val="2"/>
        </w:numPr>
        <w:spacing w:after="80"/>
      </w:pPr>
      <w:r>
        <w:t xml:space="preserve">Location: /packages/asrb-contracts.</w:t>
      </w:r>
    </w:p>
    <w:p>
      <w:pPr>
        <w:pStyle w:val="ListParagraph"/>
        <w:numPr>
          <w:ilvl w:val="0"/>
          <w:numId w:val="2"/>
        </w:numPr>
        <w:spacing w:after="80"/>
      </w:pPr>
      <w:r>
        <w:t xml:space="preserve">Contents: zod schemas for envelope, each case_type's case_payload (discriminated union), attachment metadata, response shapes, error shapes.</w:t>
      </w:r>
    </w:p>
    <w:p>
      <w:pPr>
        <w:pStyle w:val="ListParagraph"/>
        <w:numPr>
          <w:ilvl w:val="0"/>
          <w:numId w:val="2"/>
        </w:numPr>
        <w:spacing w:after="80"/>
      </w:pPr>
      <w:r>
        <w:t xml:space="preserve">Exports: schemas, inferred TypeScript types, a validate(input) helper returning Result&lt;T, ValidationError&gt;.</w:t>
      </w:r>
    </w:p>
    <w:p>
      <w:pPr>
        <w:pStyle w:val="ListParagraph"/>
        <w:numPr>
          <w:ilvl w:val="0"/>
          <w:numId w:val="2"/>
        </w:numPr>
        <w:spacing w:after="80"/>
      </w:pPr>
      <w:r>
        <w:t xml:space="preserve">No runtime dependencies on Next.js or Prisma; this package must be consumable by a feeder's own TypeScript client.</w:t>
      </w:r>
    </w:p>
    <w:p>
      <w:pPr>
        <w:pStyle w:val="Heading2"/>
      </w:pPr>
      <w:r>
        <w:t xml:space="preserve">New Package: @ums/storage</w:t>
      </w:r>
    </w:p>
    <w:p>
      <w:pPr>
        <w:pStyle w:val="ListParagraph"/>
        <w:numPr>
          <w:ilvl w:val="0"/>
          <w:numId w:val="2"/>
        </w:numPr>
        <w:spacing w:after="80"/>
      </w:pPr>
      <w:r>
        <w:t xml:space="preserve">Location: /packages/storage.</w:t>
      </w:r>
    </w:p>
    <w:p>
      <w:pPr>
        <w:pStyle w:val="ListParagraph"/>
        <w:numPr>
          <w:ilvl w:val="0"/>
          <w:numId w:val="2"/>
        </w:numPr>
        <w:spacing w:after="80"/>
      </w:pPr>
      <w:r>
        <w:t xml:space="preserve">Purpose: abstraction for attachment storage.</w:t>
      </w:r>
    </w:p>
    <w:p>
      <w:pPr>
        <w:pStyle w:val="ListParagraph"/>
        <w:numPr>
          <w:ilvl w:val="0"/>
          <w:numId w:val="2"/>
        </w:numPr>
        <w:spacing w:after="80"/>
      </w:pPr>
      <w:r>
        <w:t xml:space="preserve">Interface: IAttachmentStorage with methods createPresignedUpload(meta), confirmUpload(id), getDownloadUrl(id, expiresInSeconds), delete(id).</w:t>
      </w:r>
    </w:p>
    <w:p>
      <w:pPr>
        <w:pStyle w:val="ListParagraph"/>
        <w:numPr>
          <w:ilvl w:val="0"/>
          <w:numId w:val="2"/>
        </w:numPr>
        <w:spacing w:after="80"/>
      </w:pPr>
      <w:r>
        <w:t xml:space="preserve">Implementation: FilesystemStorage backed by a configurable local directory for development, with short-lived signed paths implemented via HMAC-signed tokens.</w:t>
      </w:r>
    </w:p>
    <w:p>
      <w:pPr>
        <w:pStyle w:val="ListParagraph"/>
        <w:numPr>
          <w:ilvl w:val="0"/>
          <w:numId w:val="2"/>
        </w:numPr>
        <w:spacing w:after="80"/>
      </w:pPr>
      <w:r>
        <w:t xml:space="preserve">S3Storage stub throwing NotImplementedError, matching the pattern established for source-data.</w:t>
      </w:r>
    </w:p>
    <w:p>
      <w:pPr>
        <w:pStyle w:val="ListParagraph"/>
        <w:numPr>
          <w:ilvl w:val="0"/>
          <w:numId w:val="2"/>
        </w:numPr>
        <w:spacing w:after="80"/>
      </w:pPr>
      <w:r>
        <w:t xml:space="preserve">Contract tests covering the interface.</w:t>
      </w:r>
    </w:p>
    <w:p>
      <w:pPr>
        <w:pStyle w:val="Heading2"/>
      </w:pPr>
      <w:r>
        <w:t xml:space="preserve">API Route Handlers</w:t>
      </w:r>
    </w:p>
    <w:p>
      <w:pPr>
        <w:pStyle w:val="ListParagraph"/>
        <w:numPr>
          <w:ilvl w:val="0"/>
          <w:numId w:val="2"/>
        </w:numPr>
        <w:spacing w:after="80"/>
      </w:pPr>
      <w:r>
        <w:t xml:space="preserve">/apps/web/src/app/api/asrb/cases/route.ts - POST handler.</w:t>
      </w:r>
    </w:p>
    <w:p>
      <w:pPr>
        <w:pStyle w:val="ListParagraph"/>
        <w:numPr>
          <w:ilvl w:val="0"/>
          <w:numId w:val="2"/>
        </w:numPr>
        <w:spacing w:after="80"/>
      </w:pPr>
      <w:r>
        <w:t xml:space="preserve">/apps/web/src/app/api/asrb/cases/[id]/status/route.ts - GET handler.</w:t>
      </w:r>
    </w:p>
    <w:p>
      <w:pPr>
        <w:pStyle w:val="ListParagraph"/>
        <w:numPr>
          <w:ilvl w:val="0"/>
          <w:numId w:val="2"/>
        </w:numPr>
        <w:spacing w:after="80"/>
      </w:pPr>
      <w:r>
        <w:t xml:space="preserve">/apps/web/src/app/api/asrb/attachments/[id]/upload/route.ts - PUT handler (pre-signed upload target; verifies signature, stores binary, confirms CaseAttachment).</w:t>
      </w:r>
    </w:p>
    <w:p>
      <w:pPr>
        <w:pStyle w:val="ListParagraph"/>
        <w:numPr>
          <w:ilvl w:val="0"/>
          <w:numId w:val="2"/>
        </w:numPr>
        <w:spacing w:after="80"/>
      </w:pPr>
      <w:r>
        <w:t xml:space="preserve">/apps/web/src/lib/asrb/intake-service.ts - the service layer that the route handler calls; contains the transactional logic.</w:t>
      </w:r>
    </w:p>
    <w:p>
      <w:pPr>
        <w:pStyle w:val="ListParagraph"/>
        <w:numPr>
          <w:ilvl w:val="0"/>
          <w:numId w:val="2"/>
        </w:numPr>
        <w:spacing w:after="80"/>
      </w:pPr>
      <w:r>
        <w:t xml:space="preserve">/apps/web/src/lib/asrb/receipt.ts - utility to generate receipt references in the format ASRB-YYYY-MM-NNNNNN.</w:t>
      </w:r>
    </w:p>
    <w:p>
      <w:pPr>
        <w:pStyle w:val="Heading2"/>
      </w:pPr>
      <w:r>
        <w:t xml:space="preserve">Authentication</w:t>
      </w:r>
    </w:p>
    <w:p>
      <w:pPr>
        <w:pStyle w:val="ListParagraph"/>
        <w:numPr>
          <w:ilvl w:val="0"/>
          <w:numId w:val="2"/>
        </w:numPr>
        <w:spacing w:after="80"/>
      </w:pPr>
      <w:r>
        <w:t xml:space="preserve">/apps/web/src/lib/auth/api-key.ts - middleware that extracts and verifies the API key, attaches the feeder client context to the request, and enforces rate limits.</w:t>
      </w:r>
    </w:p>
    <w:p>
      <w:pPr>
        <w:pStyle w:val="ListParagraph"/>
        <w:numPr>
          <w:ilvl w:val="0"/>
          <w:numId w:val="2"/>
        </w:numPr>
        <w:spacing w:after="80"/>
      </w:pPr>
      <w:r>
        <w:t xml:space="preserve">API keys are hashed with argon2id at rest.</w:t>
      </w:r>
    </w:p>
    <w:p>
      <w:pPr>
        <w:pStyle w:val="ListParagraph"/>
        <w:numPr>
          <w:ilvl w:val="0"/>
          <w:numId w:val="2"/>
        </w:numPr>
        <w:spacing w:after="80"/>
      </w:pPr>
      <w:r>
        <w:t xml:space="preserve">Rate limiting uses an in-memory store for development, with an interface so a Redis-backed implementation can be dropped in later.</w:t>
      </w:r>
    </w:p>
    <w:p>
      <w:pPr>
        <w:pStyle w:val="Heading2"/>
      </w:pPr>
      <w:r>
        <w:t xml:space="preserve">Persistence</w:t>
      </w:r>
    </w:p>
    <w:p>
      <w:pPr>
        <w:pStyle w:val="ListParagraph"/>
        <w:numPr>
          <w:ilvl w:val="0"/>
          <w:numId w:val="2"/>
        </w:numPr>
        <w:spacing w:after="80"/>
      </w:pPr>
      <w:r>
        <w:t xml:space="preserve">Within a single database transaction: create ASRBCase, create CaseAttachment records, create CaseAuditEvent, create pre-signed upload tokens. Failure rolls back all.</w:t>
      </w:r>
    </w:p>
    <w:p>
      <w:pPr>
        <w:pStyle w:val="ListParagraph"/>
        <w:numPr>
          <w:ilvl w:val="0"/>
          <w:numId w:val="2"/>
        </w:numPr>
        <w:spacing w:after="80"/>
      </w:pPr>
      <w:r>
        <w:t xml:space="preserve">Idempotency: store idempotency_key as a unique column on ASRBCase scoped by feeder client. A retried submission with the same key and same canonical payload returns the original response; with a different payload returns 409.</w:t>
      </w:r>
    </w:p>
    <w:p>
      <w:pPr>
        <w:pStyle w:val="Heading2"/>
      </w:pPr>
      <w:r>
        <w:t xml:space="preserve">Observability</w:t>
      </w:r>
    </w:p>
    <w:p>
      <w:pPr>
        <w:pStyle w:val="ListParagraph"/>
        <w:numPr>
          <w:ilvl w:val="0"/>
          <w:numId w:val="2"/>
        </w:numPr>
        <w:spacing w:after="80"/>
      </w:pPr>
      <w:r>
        <w:t xml:space="preserve">Every request logs correlation_id, feeder_client_id, case_type, outcome (ACCEPTED | REJECTED with reason code), latency_ms.</w:t>
      </w:r>
    </w:p>
    <w:p>
      <w:pPr>
        <w:pStyle w:val="ListParagraph"/>
        <w:numPr>
          <w:ilvl w:val="0"/>
          <w:numId w:val="2"/>
        </w:numPr>
        <w:spacing w:after="80"/>
      </w:pPr>
      <w:r>
        <w:t xml:space="preserve">Metrics: asrb_intake_total (by outcome), asrb_intake_latency_ms (histogram), asrb_intake_rejection_total (by reason).</w:t>
      </w:r>
    </w:p>
    <w:p>
      <w:pPr>
        <w:pStyle w:val="ListParagraph"/>
        <w:numPr>
          <w:ilvl w:val="0"/>
          <w:numId w:val="2"/>
        </w:numPr>
        <w:spacing w:after="80"/>
      </w:pPr>
      <w:r>
        <w:t xml:space="preserve">Structured error logs never include raw payloads; only field-level error summaries.</w:t>
      </w:r>
    </w:p>
    <w:p>
      <w:pPr>
        <w:pStyle w:val="Heading2"/>
      </w:pPr>
      <w:r>
        <w:t xml:space="preserve">Documentation</w:t>
      </w:r>
    </w:p>
    <w:p>
      <w:pPr>
        <w:pStyle w:val="ListParagraph"/>
        <w:numPr>
          <w:ilvl w:val="0"/>
          <w:numId w:val="2"/>
        </w:numPr>
        <w:spacing w:after="80"/>
      </w:pPr>
      <w:r>
        <w:t xml:space="preserve">/apps/web/src/app/api/asrb/openapi.yaml - OpenAPI 3.1 specification of the three endpoints.</w:t>
      </w:r>
    </w:p>
    <w:p>
      <w:pPr>
        <w:pStyle w:val="ListParagraph"/>
        <w:numPr>
          <w:ilvl w:val="0"/>
          <w:numId w:val="2"/>
        </w:numPr>
        <w:spacing w:after="80"/>
      </w:pPr>
      <w:r>
        <w:t xml:space="preserve">/docs/asrb/intake-api.md - human-readable guide for feeder implementers: auth, request format, error handling, idempotency, attachment upload flow, rate limits, example requests.</w:t>
      </w:r>
    </w:p>
    <w:p>
      <w:pPr>
        <w:pStyle w:val="ListParagraph"/>
        <w:numPr>
          <w:ilvl w:val="0"/>
          <w:numId w:val="2"/>
        </w:numPr>
        <w:spacing w:after="80"/>
      </w:pPr>
      <w:r>
        <w:t xml:space="preserve">ADR at /docs/adr/0003-asrb-intake-attachment-storage.md - explaining why attachment storage is behind an abstraction and why virus scanning is deferred.</w:t>
      </w:r>
    </w:p>
    <w:p>
      <w:pPr>
        <w:pStyle w:val="Heading2"/>
      </w:pPr>
      <w:r>
        <w:t xml:space="preserve">Tests</w:t>
      </w:r>
    </w:p>
    <w:p>
      <w:pPr>
        <w:pStyle w:val="ListParagraph"/>
        <w:numPr>
          <w:ilvl w:val="0"/>
          <w:numId w:val="2"/>
        </w:numPr>
        <w:spacing w:after="80"/>
      </w:pPr>
      <w:r>
        <w:t xml:space="preserve">Unit tests for: each zod schema, receipt generator, API key verifier, rate limiter, idempotency logic.</w:t>
      </w:r>
    </w:p>
    <w:p>
      <w:pPr>
        <w:pStyle w:val="ListParagraph"/>
        <w:numPr>
          <w:ilvl w:val="0"/>
          <w:numId w:val="2"/>
        </w:numPr>
        <w:spacing w:after="80"/>
      </w:pPr>
      <w:r>
        <w:t xml:space="preserve">Integration tests (against a test database): happy path for each case_type (12 tests); at least 8 distinct rejection paths (invalid envelope, bad case_type, unresolvable student, unresolvable supervisor, unresolvable programme, unresolvable resolution, rate limit, idempotency conflict with different payload, unauthorized case_type for feeder, missing API key, invalid API key, oversize payload).</w:t>
      </w:r>
    </w:p>
    <w:p>
      <w:pPr>
        <w:pStyle w:val="ListParagraph"/>
        <w:numPr>
          <w:ilvl w:val="0"/>
          <w:numId w:val="2"/>
        </w:numPr>
        <w:spacing w:after="80"/>
      </w:pPr>
      <w:r>
        <w:t xml:space="preserve">Contract tests for IAttachmentStorage confirming FilesystemStorage behaviour.</w:t>
      </w:r>
    </w:p>
    <w:p>
      <w:pPr>
        <w:pStyle w:val="ListParagraph"/>
        <w:numPr>
          <w:ilvl w:val="0"/>
          <w:numId w:val="2"/>
        </w:numPr>
        <w:spacing w:after="80"/>
      </w:pPr>
      <w:r>
        <w:t xml:space="preserve">An end-to-end Playwright test that runs the /apps/web/scripts/submit-test-case.ts script against a running server and confirms a case appears in the database.</w:t>
      </w:r>
    </w:p>
    <w:p>
      <w:pPr>
        <w:pStyle w:val="Heading1"/>
      </w:pPr>
      <w:r>
        <w:t xml:space="preserve">Acceptance Criteria</w:t>
      </w:r>
    </w:p>
    <w:p>
      <w:pPr>
        <w:pStyle w:val="Heading2"/>
      </w:pPr>
      <w:r>
        <w:t xml:space="preserve">Setup</w:t>
      </w:r>
    </w:p>
    <w:p>
      <w:pPr>
        <w:pStyle w:val="ListParagraph"/>
        <w:numPr>
          <w:ilvl w:val="0"/>
          <w:numId w:val="3"/>
        </w:numPr>
        <w:spacing w:after="80"/>
      </w:pPr>
      <w:r>
        <w:t xml:space="preserve">Fresh clone plus pnpm install plus migrations plus seed plus dev server starts cleanly with all ASRB intake endpoints registered.</w:t>
      </w:r>
    </w:p>
    <w:p>
      <w:pPr>
        <w:pStyle w:val="ListParagraph"/>
        <w:numPr>
          <w:ilvl w:val="0"/>
          <w:numId w:val="3"/>
        </w:numPr>
        <w:spacing w:after="80"/>
      </w:pPr>
      <w:r>
        <w:t xml:space="preserve">submit-test-case.ts against a running server creates a case, returns 201 with a valid receipt_reference, and the case is queryable via the status endpoint.</w:t>
      </w:r>
    </w:p>
    <w:p>
      <w:pPr>
        <w:pStyle w:val="Heading2"/>
      </w:pPr>
      <w:r>
        <w:t xml:space="preserve">Contract Compliance</w:t>
      </w:r>
    </w:p>
    <w:p>
      <w:pPr>
        <w:pStyle w:val="ListParagraph"/>
        <w:numPr>
          <w:ilvl w:val="0"/>
          <w:numId w:val="3"/>
        </w:numPr>
        <w:spacing w:after="80"/>
      </w:pPr>
      <w:r>
        <w:t xml:space="preserve">Every case_type from Section 3 of the ASRB spec has a validated schema.</w:t>
      </w:r>
    </w:p>
    <w:p>
      <w:pPr>
        <w:pStyle w:val="ListParagraph"/>
        <w:numPr>
          <w:ilvl w:val="0"/>
          <w:numId w:val="3"/>
        </w:numPr>
        <w:spacing w:after="80"/>
      </w:pPr>
      <w:r>
        <w:t xml:space="preserve">OpenAPI document is present, valid, and matches the implementation (verified by a schema-conformance test).</w:t>
      </w:r>
    </w:p>
    <w:p>
      <w:pPr>
        <w:pStyle w:val="ListParagraph"/>
        <w:numPr>
          <w:ilvl w:val="0"/>
          <w:numId w:val="3"/>
        </w:numPr>
        <w:spacing w:after="80"/>
      </w:pPr>
      <w:r>
        <w:t xml:space="preserve">problem+json error format is used for every non-2xx response.</w:t>
      </w:r>
    </w:p>
    <w:p>
      <w:pPr>
        <w:pStyle w:val="Heading2"/>
      </w:pPr>
      <w:r>
        <w:t xml:space="preserve">Validation and Rejection</w:t>
      </w:r>
    </w:p>
    <w:p>
      <w:pPr>
        <w:pStyle w:val="ListParagraph"/>
        <w:numPr>
          <w:ilvl w:val="0"/>
          <w:numId w:val="3"/>
        </w:numPr>
        <w:spacing w:after="80"/>
      </w:pPr>
      <w:r>
        <w:t xml:space="preserve">Each of the 12 named error categories is covered by at least one integration test and returns the expected status code and error shape.</w:t>
      </w:r>
    </w:p>
    <w:p>
      <w:pPr>
        <w:pStyle w:val="ListParagraph"/>
        <w:numPr>
          <w:ilvl w:val="0"/>
          <w:numId w:val="3"/>
        </w:numPr>
        <w:spacing w:after="80"/>
      </w:pPr>
      <w:r>
        <w:t xml:space="preserve">Field-level errors identify the exact path (e.g., case_payload.proposed_examiners[1].category).</w:t>
      </w:r>
    </w:p>
    <w:p>
      <w:pPr>
        <w:pStyle w:val="ListParagraph"/>
        <w:numPr>
          <w:ilvl w:val="0"/>
          <w:numId w:val="3"/>
        </w:numPr>
        <w:spacing w:after="80"/>
      </w:pPr>
      <w:r>
        <w:t xml:space="preserve">Unresolvable references produce 404 with a clear error indicating which reference failed.</w:t>
      </w:r>
    </w:p>
    <w:p>
      <w:pPr>
        <w:pStyle w:val="Heading2"/>
      </w:pPr>
      <w:r>
        <w:t xml:space="preserve">Idempotency</w:t>
      </w:r>
    </w:p>
    <w:p>
      <w:pPr>
        <w:pStyle w:val="ListParagraph"/>
        <w:numPr>
          <w:ilvl w:val="0"/>
          <w:numId w:val="3"/>
        </w:numPr>
        <w:spacing w:after="80"/>
      </w:pPr>
      <w:r>
        <w:t xml:space="preserve">Retrying the same idempotency_key with an identical payload returns the same case_id (no duplicate row).</w:t>
      </w:r>
    </w:p>
    <w:p>
      <w:pPr>
        <w:pStyle w:val="ListParagraph"/>
        <w:numPr>
          <w:ilvl w:val="0"/>
          <w:numId w:val="3"/>
        </w:numPr>
        <w:spacing w:after="80"/>
      </w:pPr>
      <w:r>
        <w:t xml:space="preserve">Retrying with the same key but a different payload returns 409.</w:t>
      </w:r>
    </w:p>
    <w:p>
      <w:pPr>
        <w:pStyle w:val="ListParagraph"/>
        <w:numPr>
          <w:ilvl w:val="0"/>
          <w:numId w:val="3"/>
        </w:numPr>
        <w:spacing w:after="80"/>
      </w:pPr>
      <w:r>
        <w:t xml:space="preserve">Different feeders may use the same idempotency_key value without collision.</w:t>
      </w:r>
    </w:p>
    <w:p>
      <w:pPr>
        <w:pStyle w:val="Heading2"/>
      </w:pPr>
      <w:r>
        <w:t xml:space="preserve">Attachments</w:t>
      </w:r>
    </w:p>
    <w:p>
      <w:pPr>
        <w:pStyle w:val="ListParagraph"/>
        <w:numPr>
          <w:ilvl w:val="0"/>
          <w:numId w:val="3"/>
        </w:numPr>
        <w:spacing w:after="80"/>
      </w:pPr>
      <w:r>
        <w:t xml:space="preserve">Attachment metadata is persisted; pre-signed upload URLs are returned with short expiry.</w:t>
      </w:r>
    </w:p>
    <w:p>
      <w:pPr>
        <w:pStyle w:val="ListParagraph"/>
        <w:numPr>
          <w:ilvl w:val="0"/>
          <w:numId w:val="3"/>
        </w:numPr>
        <w:spacing w:after="80"/>
      </w:pPr>
      <w:r>
        <w:t xml:space="preserve">PUTting to a pre-signed URL stores the binary and confirms the CaseAttachment.</w:t>
      </w:r>
    </w:p>
    <w:p>
      <w:pPr>
        <w:pStyle w:val="ListParagraph"/>
        <w:numPr>
          <w:ilvl w:val="0"/>
          <w:numId w:val="3"/>
        </w:numPr>
        <w:spacing w:after="80"/>
      </w:pPr>
      <w:r>
        <w:t xml:space="preserve">Expired or tampered pre-signed URLs are rejected.</w:t>
      </w:r>
    </w:p>
    <w:p>
      <w:pPr>
        <w:pStyle w:val="ListParagraph"/>
        <w:numPr>
          <w:ilvl w:val="0"/>
          <w:numId w:val="3"/>
        </w:numPr>
        <w:spacing w:after="80"/>
      </w:pPr>
      <w:r>
        <w:t xml:space="preserve">FilesystemStorage stores binaries in a configurable directory; the directory is listed in .gitignore.</w:t>
      </w:r>
    </w:p>
    <w:p>
      <w:pPr>
        <w:pStyle w:val="Heading2"/>
      </w:pPr>
      <w:r>
        <w:t xml:space="preserve">Authentication and Rate Limiting</w:t>
      </w:r>
    </w:p>
    <w:p>
      <w:pPr>
        <w:pStyle w:val="ListParagraph"/>
        <w:numPr>
          <w:ilvl w:val="0"/>
          <w:numId w:val="3"/>
        </w:numPr>
        <w:spacing w:after="80"/>
      </w:pPr>
      <w:r>
        <w:t xml:space="preserve">Requests without an Authorization header return 401.</w:t>
      </w:r>
    </w:p>
    <w:p>
      <w:pPr>
        <w:pStyle w:val="ListParagraph"/>
        <w:numPr>
          <w:ilvl w:val="0"/>
          <w:numId w:val="3"/>
        </w:numPr>
        <w:spacing w:after="80"/>
      </w:pPr>
      <w:r>
        <w:t xml:space="preserve">Requests with an invalid key return 401 without leaking whether the key exists.</w:t>
      </w:r>
    </w:p>
    <w:p>
      <w:pPr>
        <w:pStyle w:val="ListParagraph"/>
        <w:numPr>
          <w:ilvl w:val="0"/>
          <w:numId w:val="3"/>
        </w:numPr>
        <w:spacing w:after="80"/>
      </w:pPr>
      <w:r>
        <w:t xml:space="preserve">Exceeding the rate limit returns 429 with a Retry-After header.</w:t>
      </w:r>
    </w:p>
    <w:p>
      <w:pPr>
        <w:pStyle w:val="ListParagraph"/>
        <w:numPr>
          <w:ilvl w:val="0"/>
          <w:numId w:val="3"/>
        </w:numPr>
        <w:spacing w:after="80"/>
      </w:pPr>
      <w:r>
        <w:t xml:space="preserve">Feeders submitting a case_type not in their permitted list receive 403.</w:t>
      </w:r>
    </w:p>
    <w:p>
      <w:pPr>
        <w:pStyle w:val="Heading2"/>
      </w:pPr>
      <w:r>
        <w:t xml:space="preserve">Persistence and Audit</w:t>
      </w:r>
    </w:p>
    <w:p>
      <w:pPr>
        <w:pStyle w:val="ListParagraph"/>
        <w:numPr>
          <w:ilvl w:val="0"/>
          <w:numId w:val="3"/>
        </w:numPr>
        <w:spacing w:after="80"/>
      </w:pPr>
      <w:r>
        <w:t xml:space="preserve">A successful submission creates exactly one ASRBCase, N CaseAttachments, and one CaseAuditEvent, all in a single transaction.</w:t>
      </w:r>
    </w:p>
    <w:p>
      <w:pPr>
        <w:pStyle w:val="ListParagraph"/>
        <w:numPr>
          <w:ilvl w:val="0"/>
          <w:numId w:val="3"/>
        </w:numPr>
        <w:spacing w:after="80"/>
      </w:pPr>
      <w:r>
        <w:t xml:space="preserve">A failure during persistence rolls back all of them.</w:t>
      </w:r>
    </w:p>
    <w:p>
      <w:pPr>
        <w:pStyle w:val="ListParagraph"/>
        <w:numPr>
          <w:ilvl w:val="0"/>
          <w:numId w:val="3"/>
        </w:numPr>
        <w:spacing w:after="80"/>
      </w:pPr>
      <w:r>
        <w:t xml:space="preserve">CaseAuditEvent payload_hash matches the canonical submission body.</w:t>
      </w:r>
    </w:p>
    <w:p>
      <w:pPr>
        <w:pStyle w:val="Heading2"/>
      </w:pPr>
      <w:r>
        <w:t xml:space="preserve">Observability</w:t>
      </w:r>
    </w:p>
    <w:p>
      <w:pPr>
        <w:pStyle w:val="ListParagraph"/>
        <w:numPr>
          <w:ilvl w:val="0"/>
          <w:numId w:val="3"/>
        </w:numPr>
        <w:spacing w:after="80"/>
      </w:pPr>
      <w:r>
        <w:t xml:space="preserve">Every request produces a structured log line with the documented fields.</w:t>
      </w:r>
    </w:p>
    <w:p>
      <w:pPr>
        <w:pStyle w:val="ListParagraph"/>
        <w:numPr>
          <w:ilvl w:val="0"/>
          <w:numId w:val="3"/>
        </w:numPr>
        <w:spacing w:after="80"/>
      </w:pPr>
      <w:r>
        <w:t xml:space="preserve">Metrics are exposed at the existing metrics endpoint.</w:t>
      </w:r>
    </w:p>
    <w:p>
      <w:pPr>
        <w:pStyle w:val="Heading2"/>
      </w:pPr>
      <w:r>
        <w:t xml:space="preserve">Documentation</w:t>
      </w:r>
    </w:p>
    <w:p>
      <w:pPr>
        <w:pStyle w:val="ListParagraph"/>
        <w:numPr>
          <w:ilvl w:val="0"/>
          <w:numId w:val="3"/>
        </w:numPr>
        <w:spacing w:after="80"/>
      </w:pPr>
      <w:r>
        <w:t xml:space="preserve">ADR 0003 is present and cross-referenced from CONTRIBUTING.md.</w:t>
      </w:r>
    </w:p>
    <w:p>
      <w:pPr>
        <w:pStyle w:val="ListParagraph"/>
        <w:numPr>
          <w:ilvl w:val="0"/>
          <w:numId w:val="3"/>
        </w:numPr>
        <w:spacing w:after="80"/>
      </w:pPr>
      <w:r>
        <w:t xml:space="preserve">intake-api.md contains working example requests for at least 3 case types.</w:t>
      </w:r>
    </w:p>
    <w:p>
      <w:pPr>
        <w:pStyle w:val="ListParagraph"/>
        <w:numPr>
          <w:ilvl w:val="0"/>
          <w:numId w:val="3"/>
        </w:numPr>
        <w:spacing w:after="80"/>
      </w:pPr>
      <w:r>
        <w:t xml:space="preserve">CHANGELOG updated with the new endpoints and packages.</w:t>
      </w:r>
    </w:p>
    <w:p>
      <w:pPr>
        <w:pStyle w:val="Heading2"/>
      </w:pPr>
      <w:r>
        <w:t xml:space="preserve">CI and Conventions</w:t>
      </w:r>
    </w:p>
    <w:p>
      <w:pPr>
        <w:pStyle w:val="ListParagraph"/>
        <w:numPr>
          <w:ilvl w:val="0"/>
          <w:numId w:val="3"/>
        </w:numPr>
        <w:spacing w:after="80"/>
      </w:pPr>
      <w:r>
        <w:t xml:space="preserve">Lint, typecheck, prisma migrate check, unit tests, integration tests, contract tests, the Playwright smoke test all pass.</w:t>
      </w:r>
    </w:p>
    <w:p>
      <w:pPr>
        <w:pStyle w:val="ListParagraph"/>
        <w:numPr>
          <w:ilvl w:val="0"/>
          <w:numId w:val="3"/>
        </w:numPr>
        <w:spacing w:after="80"/>
      </w:pPr>
      <w:r>
        <w:t xml:space="preserve">No new runtime dependencies added without justification.</w:t>
      </w:r>
    </w:p>
    <w:p>
      <w:pPr>
        <w:pStyle w:val="ListParagraph"/>
        <w:numPr>
          <w:ilvl w:val="0"/>
          <w:numId w:val="3"/>
        </w:numPr>
        <w:spacing w:after="80"/>
      </w:pPr>
      <w:r>
        <w:t xml:space="preserve">Commits follow conventional commits.</w:t>
      </w:r>
    </w:p>
    <w:p>
      <w:pPr>
        <w:pStyle w:val="Heading1"/>
      </w:pPr>
      <w:r>
        <w:t xml:space="preserve">Out-of-Scope Reminders</w:t>
      </w:r>
    </w:p>
    <w:p>
      <w:pPr>
        <w:pStyle w:val="ListParagraph"/>
        <w:numPr>
          <w:ilvl w:val="0"/>
          <w:numId w:val="2"/>
        </w:numPr>
        <w:spacing w:after="80"/>
      </w:pPr>
      <w:r>
        <w:rPr>
          <w:b/>
          <w:bCs/>
        </w:rPr>
        <w:t xml:space="preserve">Compliance evaluation: </w:t>
      </w:r>
      <w:r>
        <w:t xml:space="preserve">Slice 4. Created cases sit in RECEIVED status; no rules are evaluated.</w:t>
      </w:r>
    </w:p>
    <w:p>
      <w:pPr>
        <w:pStyle w:val="ListParagraph"/>
        <w:numPr>
          <w:ilvl w:val="0"/>
          <w:numId w:val="2"/>
        </w:numPr>
        <w:spacing w:after="80"/>
      </w:pPr>
      <w:r>
        <w:rPr>
          <w:b/>
          <w:bCs/>
        </w:rPr>
        <w:t xml:space="preserve">Vetting UI: </w:t>
      </w:r>
      <w:r>
        <w:t xml:space="preserve">Slice 5.</w:t>
      </w:r>
    </w:p>
    <w:p>
      <w:pPr>
        <w:pStyle w:val="ListParagraph"/>
        <w:numPr>
          <w:ilvl w:val="0"/>
          <w:numId w:val="2"/>
        </w:numPr>
        <w:spacing w:after="80"/>
      </w:pPr>
      <w:r>
        <w:rPr>
          <w:b/>
          <w:bCs/>
        </w:rPr>
        <w:t xml:space="preserve">Agenda and meeting logic: </w:t>
      </w:r>
      <w:r>
        <w:t xml:space="preserve">Slices 6 and 7.</w:t>
      </w:r>
    </w:p>
    <w:p>
      <w:pPr>
        <w:pStyle w:val="ListParagraph"/>
        <w:numPr>
          <w:ilvl w:val="0"/>
          <w:numId w:val="2"/>
        </w:numPr>
        <w:spacing w:after="80"/>
      </w:pPr>
      <w:r>
        <w:rPr>
          <w:b/>
          <w:bCs/>
        </w:rPr>
        <w:t xml:space="preserve">Virus scanning: </w:t>
      </w:r>
      <w:r>
        <w:t xml:space="preserve">deferred; document as a known gap.</w:t>
      </w:r>
    </w:p>
    <w:p>
      <w:pPr>
        <w:pStyle w:val="ListParagraph"/>
        <w:numPr>
          <w:ilvl w:val="0"/>
          <w:numId w:val="2"/>
        </w:numPr>
        <w:spacing w:after="80"/>
      </w:pPr>
      <w:r>
        <w:rPr>
          <w:b/>
          <w:bCs/>
        </w:rPr>
        <w:t xml:space="preserve">S3 storage: </w:t>
      </w:r>
      <w:r>
        <w:t xml:space="preserve">interface only; FilesystemStorage is sufficient for this slice.</w:t>
      </w:r>
    </w:p>
    <w:p>
      <w:pPr>
        <w:pStyle w:val="ListParagraph"/>
        <w:numPr>
          <w:ilvl w:val="0"/>
          <w:numId w:val="2"/>
        </w:numPr>
        <w:spacing w:after="80"/>
      </w:pPr>
      <w:r>
        <w:rPr>
          <w:b/>
          <w:bCs/>
        </w:rPr>
        <w:t xml:space="preserve">Feeder UI: </w:t>
      </w:r>
      <w:r>
        <w:t xml:space="preserve">not in scope; feeders are external API clients.</w:t>
      </w:r>
    </w:p>
    <w:p>
      <w:pPr>
        <w:pStyle w:val="ListParagraph"/>
        <w:numPr>
          <w:ilvl w:val="0"/>
          <w:numId w:val="2"/>
        </w:numPr>
        <w:spacing w:after="80"/>
      </w:pPr>
      <w:r>
        <w:rPr>
          <w:b/>
          <w:bCs/>
        </w:rPr>
        <w:t xml:space="preserve">Source-system writes: </w:t>
      </w:r>
      <w:r>
        <w:t xml:space="preserve">permanently out of scope.</w:t>
      </w:r>
    </w:p>
    <w:p>
      <w:pPr>
        <w:pStyle w:val="Heading1"/>
      </w:pPr>
      <w:r>
        <w:t xml:space="preserve">Git Workflow</w:t>
      </w:r>
    </w:p>
    <w:p>
      <w:pPr>
        <w:pStyle w:val="ListParagraph"/>
        <w:numPr>
          <w:ilvl w:val="0"/>
          <w:numId w:val="2"/>
        </w:numPr>
        <w:spacing w:after="80"/>
      </w:pPr>
      <w:r>
        <w:t xml:space="preserve">Branch: feature/asrb-slice-02-intake-api</w:t>
      </w:r>
    </w:p>
    <w:p>
      <w:pPr>
        <w:pStyle w:val="ListParagraph"/>
        <w:numPr>
          <w:ilvl w:val="0"/>
          <w:numId w:val="2"/>
        </w:numPr>
        <w:spacing w:after="80"/>
      </w:pPr>
      <w:r>
        <w:t xml:space="preserve">Commit convention: conventional commits (feat:, fix:, chore:, docs:, test:)</w:t>
      </w:r>
    </w:p>
    <w:p>
      <w:pPr>
        <w:pStyle w:val="ListParagraph"/>
        <w:numPr>
          <w:ilvl w:val="0"/>
          <w:numId w:val="2"/>
        </w:numPr>
        <w:spacing w:after="80"/>
      </w:pPr>
      <w:r>
        <w:t xml:space="preserve">Single PR to main when acceptance criteria are met.</w:t>
      </w:r>
    </w:p>
    <w:p>
      <w:pPr>
        <w:pStyle w:val="ListParagraph"/>
        <w:numPr>
          <w:ilvl w:val="0"/>
          <w:numId w:val="2"/>
        </w:numPr>
        <w:spacing w:after="80"/>
      </w:pPr>
      <w:r>
        <w:t xml:space="preserve">PR description: summary, completed acceptance checklist, example curl or HTTPie requests covering happy path and three rejection paths, link to ADR 0003, link to the OpenAPI document.</w:t>
      </w:r>
    </w:p>
    <w:p>
      <w:pPr>
        <w:pStyle w:val="ListParagraph"/>
        <w:numPr>
          <w:ilvl w:val="0"/>
          <w:numId w:val="2"/>
        </w:numPr>
        <w:spacing w:after="80"/>
      </w:pPr>
      <w:r>
        <w:t xml:space="preserve">Keep atomic commits; do not squash.</w:t>
      </w:r>
    </w:p>
    <w:p>
      <w:pPr>
        <w:pStyle w:val="ListParagraph"/>
        <w:numPr>
          <w:ilvl w:val="0"/>
          <w:numId w:val="2"/>
        </w:numPr>
        <w:spacing w:after="80"/>
      </w:pPr>
      <w:r>
        <w:t xml:space="preserve">Do not merge; wait for human review.</w:t>
      </w:r>
    </w:p>
    <w:p>
      <w:pPr>
        <w:pStyle w:val="Heading1"/>
      </w:pPr>
      <w:r>
        <w:t xml:space="preserve">Working Instructions</w:t>
      </w:r>
    </w:p>
    <w:p>
      <w:pPr>
        <w:pStyle w:val="ListParagraph"/>
        <w:numPr>
          <w:ilvl w:val="0"/>
          <w:numId w:val="2"/>
        </w:numPr>
        <w:spacing w:after="80"/>
      </w:pPr>
      <w:r>
        <w:t xml:space="preserve">Suggested order: (1) @ums/asrb-contracts schemas, (2) @ums/storage interface and FilesystemStorage, (3) API key middleware and rate limiter, (4) intake service layer with transactional persistence, (5) POST route handler, (6) status GET route, (7) upload PUT route, (8) OpenAPI document, (9) integration tests, (10) docs. Commit after each.</w:t>
      </w:r>
    </w:p>
    <w:p>
      <w:pPr>
        <w:pStyle w:val="ListParagraph"/>
        <w:numPr>
          <w:ilvl w:val="0"/>
          <w:numId w:val="2"/>
        </w:numPr>
        <w:spacing w:after="80"/>
      </w:pPr>
      <w:r>
        <w:t xml:space="preserve">Run the test suite after every increment. Do not let red tests linger.</w:t>
      </w:r>
    </w:p>
    <w:p>
      <w:pPr>
        <w:pStyle w:val="ListParagraph"/>
        <w:numPr>
          <w:ilvl w:val="0"/>
          <w:numId w:val="2"/>
        </w:numPr>
        <w:spacing w:after="80"/>
      </w:pPr>
      <w:r>
        <w:t xml:space="preserve">Design the IAttachmentStorage interface as if S3 were the primary target, not the filesystem. Method signatures should take and return data an S3 adapter can honour without shape changes.</w:t>
      </w:r>
    </w:p>
    <w:p>
      <w:pPr>
        <w:pStyle w:val="ListParagraph"/>
        <w:numPr>
          <w:ilvl w:val="0"/>
          <w:numId w:val="2"/>
        </w:numPr>
        <w:spacing w:after="80"/>
      </w:pPr>
      <w:r>
        <w:t xml:space="preserve">Do not leak Prisma types through public package boundaries. Define DTO types in @ums/asrb-contracts and map to Prisma models in the service layer.</w:t>
      </w:r>
    </w:p>
    <w:p>
      <w:pPr>
        <w:pStyle w:val="ListParagraph"/>
        <w:numPr>
          <w:ilvl w:val="0"/>
          <w:numId w:val="2"/>
        </w:numPr>
        <w:spacing w:after="80"/>
      </w:pPr>
      <w:r>
        <w:t xml:space="preserve">For ambiguous cases, prefer the stricter interpretation and document the choice. Examples: if the spec says "typically 3 examiners, at least 2 foreign", enforce exactly 3 examiners with at least 2 foreign; if a feeder wants flexibility later, that is a rule-catalog concern, not an intake concern.</w:t>
      </w:r>
    </w:p>
    <w:p>
      <w:pPr>
        <w:pStyle w:val="ListParagraph"/>
        <w:numPr>
          <w:ilvl w:val="0"/>
          <w:numId w:val="2"/>
        </w:numPr>
        <w:spacing w:after="80"/>
      </w:pPr>
      <w:r>
        <w:t xml:space="preserve">Do not add runtime dependencies without justification. Prefer existing repo conventions for validation (zod), logging (pino), testing (vitest), HTTP client in tests (fetch).</w:t>
      </w:r>
    </w:p>
    <w:p>
      <w:pPr>
        <w:pStyle w:val="ListParagraph"/>
        <w:numPr>
          <w:ilvl w:val="0"/>
          <w:numId w:val="2"/>
        </w:numPr>
        <w:spacing w:after="80"/>
      </w:pPr>
      <w:r>
        <w:t xml:space="preserve">Do not stub compliance evaluation or trigger it from intake. Leave it for Slice 4; this slice's output is purely a RECEIVED case.</w:t>
      </w:r>
    </w:p>
    <w:p>
      <w:pPr>
        <w:pStyle w:val="ListParagraph"/>
        <w:numPr>
          <w:ilvl w:val="0"/>
          <w:numId w:val="2"/>
        </w:numPr>
        <w:spacing w:after="80"/>
      </w:pPr>
      <w:r>
        <w:t xml:space="preserve">When finished, run a final self-review against Acceptance Criteria and tick each item in the PR body.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A5F"/>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1F3A5F"/>
      <w:sz w:val="24"/>
      <w:szCs w:val="24"/>
    </w:rPr>
  </w:style>
  <w:style w:type="paragraph" w:styleId="Heading3">
    <w:name w:val="Heading 3"/>
    <w:basedOn w:val="Normal"/>
    <w:next w:val="Normal"/>
    <w:qFormat/>
    <w:pPr>
      <w:spacing w:after="80" w:before="1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Cowork Build Brief - ASRB Slice 2</dc:title>
  <dc:creator>Sohail (DSS Consulting)</dc:creator>
  <cp:lastModifiedBy>Un-named</cp:lastModifiedBy>
  <cp:revision>1</cp:revision>
  <dcterms:created xsi:type="dcterms:W3CDTF">2026-04-19T10:37:46.463Z</dcterms:created>
  <dcterms:modified xsi:type="dcterms:W3CDTF">2026-04-19T10:37:46.464Z</dcterms:modified>
</cp:coreProperties>
</file>

<file path=docProps/custom.xml><?xml version="1.0" encoding="utf-8"?>
<Properties xmlns="http://schemas.openxmlformats.org/officeDocument/2006/custom-properties" xmlns:vt="http://schemas.openxmlformats.org/officeDocument/2006/docPropsVTypes"/>
</file>