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Assignment 4: Applied Data Preparation Lab</w:t>
      </w:r>
    </w:p>
    <w:p>
      <w:pPr>
        <w:spacing w:after="300"/>
      </w:pPr>
      <w:r>
        <w:rPr>
          <w:i/>
          <w:iCs/>
          <w:sz w:val="20"/>
          <w:szCs w:val="20"/>
        </w:rPr>
        <w:t xml:space="preserve">CO2 — Preprocessing Pipeline Report</w:t>
      </w:r>
    </w:p>
    <w:p>
      <w:pPr>
        <w:pStyle w:val="Heading2"/>
      </w:pPr>
      <w:r>
        <w:t xml:space="preserve">1. Dataset</w:t>
      </w:r>
    </w:p>
    <w:p>
      <w:pPr>
        <w:spacing w:after="150"/>
      </w:pPr>
      <w:r>
        <w:rPr>
          <w:b/>
          <w:bCs/>
        </w:rPr>
        <w:t xml:space="preserve">Dataset: </w:t>
      </w:r>
      <w:r>
        <w:t xml:space="preserve">Titanic passenger dataset (titanic.csv) — 891 rows, 12 columns. A deliberately messy real-world dataset with missing values, inconsistent categorical formats, and numeric features on very different scales.</w:t>
      </w:r>
    </w:p>
    <w:p>
      <w:pPr>
        <w:pStyle w:val="Heading2"/>
        <w:spacing w:before="200"/>
      </w:pPr>
      <w:r>
        <w:t xml:space="preserve">2. Before Snapshot (Raw Data)</w:t>
      </w:r>
    </w:p>
    <w:p>
      <w:pPr>
        <w:spacing w:after="150"/>
      </w:pPr>
      <w:r>
        <w:t xml:space="preserve">First 5 rows of the raw, unprocessed dataset (Name and Ticket columns omitted here for width; full columns present in the original CSV):</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tblGrid>
      <w:tr>
        <w:tc>
          <w:tcPr>
            <w:tcW w:type="dxa" w:w="950"/>
            <w:shd w:fill="D9E2F3" w:val="clear"/>
          </w:tcPr>
          <w:p>
            <w:r>
              <w:rPr>
                <w:b/>
                <w:bCs/>
                <w:sz w:val="18"/>
                <w:szCs w:val="18"/>
              </w:rPr>
              <w:t xml:space="preserve">PassengerId</w:t>
            </w:r>
          </w:p>
        </w:tc>
        <w:tc>
          <w:tcPr>
            <w:tcW w:type="dxa" w:w="950"/>
            <w:shd w:fill="D9E2F3" w:val="clear"/>
          </w:tcPr>
          <w:p>
            <w:r>
              <w:rPr>
                <w:b/>
                <w:bCs/>
                <w:sz w:val="18"/>
                <w:szCs w:val="18"/>
              </w:rPr>
              <w:t xml:space="preserve">Survived</w:t>
            </w:r>
          </w:p>
        </w:tc>
        <w:tc>
          <w:tcPr>
            <w:tcW w:type="dxa" w:w="950"/>
            <w:shd w:fill="D9E2F3" w:val="clear"/>
          </w:tcPr>
          <w:p>
            <w:r>
              <w:rPr>
                <w:b/>
                <w:bCs/>
                <w:sz w:val="18"/>
                <w:szCs w:val="18"/>
              </w:rPr>
              <w:t xml:space="preserve">Pclass</w:t>
            </w:r>
          </w:p>
        </w:tc>
        <w:tc>
          <w:tcPr>
            <w:tcW w:type="dxa" w:w="950"/>
            <w:shd w:fill="D9E2F3" w:val="clear"/>
          </w:tcPr>
          <w:p>
            <w:r>
              <w:rPr>
                <w:b/>
                <w:bCs/>
                <w:sz w:val="18"/>
                <w:szCs w:val="18"/>
              </w:rPr>
              <w:t xml:space="preserve">Sex</w:t>
            </w:r>
          </w:p>
        </w:tc>
        <w:tc>
          <w:tcPr>
            <w:tcW w:type="dxa" w:w="950"/>
            <w:shd w:fill="D9E2F3" w:val="clear"/>
          </w:tcPr>
          <w:p>
            <w:r>
              <w:rPr>
                <w:b/>
                <w:bCs/>
                <w:sz w:val="18"/>
                <w:szCs w:val="18"/>
              </w:rPr>
              <w:t xml:space="preserve">Age</w:t>
            </w:r>
          </w:p>
        </w:tc>
        <w:tc>
          <w:tcPr>
            <w:tcW w:type="dxa" w:w="950"/>
            <w:shd w:fill="D9E2F3" w:val="clear"/>
          </w:tcPr>
          <w:p>
            <w:r>
              <w:rPr>
                <w:b/>
                <w:bCs/>
                <w:sz w:val="18"/>
                <w:szCs w:val="18"/>
              </w:rPr>
              <w:t xml:space="preserve">SibSp</w:t>
            </w:r>
          </w:p>
        </w:tc>
        <w:tc>
          <w:tcPr>
            <w:tcW w:type="dxa" w:w="950"/>
            <w:shd w:fill="D9E2F3" w:val="clear"/>
          </w:tcPr>
          <w:p>
            <w:r>
              <w:rPr>
                <w:b/>
                <w:bCs/>
                <w:sz w:val="18"/>
                <w:szCs w:val="18"/>
              </w:rPr>
              <w:t xml:space="preserve">Parch</w:t>
            </w:r>
          </w:p>
        </w:tc>
        <w:tc>
          <w:tcPr>
            <w:tcW w:type="dxa" w:w="950"/>
            <w:shd w:fill="D9E2F3" w:val="clear"/>
          </w:tcPr>
          <w:p>
            <w:r>
              <w:rPr>
                <w:b/>
                <w:bCs/>
                <w:sz w:val="18"/>
                <w:szCs w:val="18"/>
              </w:rPr>
              <w:t xml:space="preserve">Fare</w:t>
            </w:r>
          </w:p>
        </w:tc>
        <w:tc>
          <w:tcPr>
            <w:tcW w:type="dxa" w:w="950"/>
            <w:shd w:fill="D9E2F3" w:val="clear"/>
          </w:tcPr>
          <w:p>
            <w:r>
              <w:rPr>
                <w:b/>
                <w:bCs/>
                <w:sz w:val="18"/>
                <w:szCs w:val="18"/>
              </w:rPr>
              <w:t xml:space="preserve">Cabin</w:t>
            </w:r>
          </w:p>
        </w:tc>
        <w:tc>
          <w:tcPr>
            <w:tcW w:type="dxa" w:w="950"/>
            <w:shd w:fill="D9E2F3" w:val="clear"/>
          </w:tcPr>
          <w:p>
            <w:r>
              <w:rPr>
                <w:b/>
                <w:bCs/>
                <w:sz w:val="18"/>
                <w:szCs w:val="18"/>
              </w:rPr>
              <w:t xml:space="preserve">Embarked</w:t>
            </w:r>
          </w:p>
        </w:tc>
      </w:tr>
      <w:tr>
        <w:tc>
          <w:tcPr>
            <w:tcW w:type="dxa" w:w="950"/>
          </w:tcPr>
          <w:p>
            <w:r>
              <w:rPr>
                <w:b w:val="false"/>
                <w:bCs w:val="false"/>
                <w:sz w:val="18"/>
                <w:szCs w:val="18"/>
              </w:rPr>
              <w:t xml:space="preserve">1</w:t>
            </w:r>
          </w:p>
        </w:tc>
        <w:tc>
          <w:tcPr>
            <w:tcW w:type="dxa" w:w="950"/>
          </w:tcPr>
          <w:p>
            <w:r>
              <w:rPr>
                <w:b w:val="false"/>
                <w:bCs w:val="false"/>
                <w:sz w:val="18"/>
                <w:szCs w:val="18"/>
              </w:rPr>
              <w:t xml:space="preserve">0</w:t>
            </w:r>
          </w:p>
        </w:tc>
        <w:tc>
          <w:tcPr>
            <w:tcW w:type="dxa" w:w="950"/>
          </w:tcPr>
          <w:p>
            <w:r>
              <w:rPr>
                <w:b w:val="false"/>
                <w:bCs w:val="false"/>
                <w:sz w:val="18"/>
                <w:szCs w:val="18"/>
              </w:rPr>
              <w:t xml:space="preserve">3</w:t>
            </w:r>
          </w:p>
        </w:tc>
        <w:tc>
          <w:tcPr>
            <w:tcW w:type="dxa" w:w="950"/>
          </w:tcPr>
          <w:p>
            <w:r>
              <w:rPr>
                <w:b w:val="false"/>
                <w:bCs w:val="false"/>
                <w:sz w:val="18"/>
                <w:szCs w:val="18"/>
              </w:rPr>
              <w:t xml:space="preserve">male</w:t>
            </w:r>
          </w:p>
        </w:tc>
        <w:tc>
          <w:tcPr>
            <w:tcW w:type="dxa" w:w="950"/>
          </w:tcPr>
          <w:p>
            <w:r>
              <w:rPr>
                <w:b w:val="false"/>
                <w:bCs w:val="false"/>
                <w:sz w:val="18"/>
                <w:szCs w:val="18"/>
              </w:rPr>
              <w:t xml:space="preserve">22.0</w:t>
            </w:r>
          </w:p>
        </w:tc>
        <w:tc>
          <w:tcPr>
            <w:tcW w:type="dxa" w:w="950"/>
          </w:tcPr>
          <w:p>
            <w:r>
              <w:rPr>
                <w:b w:val="false"/>
                <w:bCs w:val="false"/>
                <w:sz w:val="18"/>
                <w:szCs w:val="18"/>
              </w:rPr>
              <w:t xml:space="preserve">1</w:t>
            </w:r>
          </w:p>
        </w:tc>
        <w:tc>
          <w:tcPr>
            <w:tcW w:type="dxa" w:w="950"/>
          </w:tcPr>
          <w:p>
            <w:r>
              <w:rPr>
                <w:b w:val="false"/>
                <w:bCs w:val="false"/>
                <w:sz w:val="18"/>
                <w:szCs w:val="18"/>
              </w:rPr>
              <w:t xml:space="preserve">0</w:t>
            </w:r>
          </w:p>
        </w:tc>
        <w:tc>
          <w:tcPr>
            <w:tcW w:type="dxa" w:w="950"/>
          </w:tcPr>
          <w:p>
            <w:r>
              <w:rPr>
                <w:b w:val="false"/>
                <w:bCs w:val="false"/>
                <w:sz w:val="18"/>
                <w:szCs w:val="18"/>
              </w:rPr>
              <w:t xml:space="preserve">7.25</w:t>
            </w:r>
          </w:p>
        </w:tc>
        <w:tc>
          <w:tcPr>
            <w:tcW w:type="dxa" w:w="950"/>
          </w:tcPr>
          <w:p>
            <w:r>
              <w:rPr>
                <w:b w:val="false"/>
                <w:bCs w:val="false"/>
                <w:sz w:val="18"/>
                <w:szCs w:val="18"/>
              </w:rPr>
              <w:t xml:space="preserve">NaN</w:t>
            </w:r>
          </w:p>
        </w:tc>
        <w:tc>
          <w:tcPr>
            <w:tcW w:type="dxa" w:w="950"/>
          </w:tcPr>
          <w:p>
            <w:r>
              <w:rPr>
                <w:b w:val="false"/>
                <w:bCs w:val="false"/>
                <w:sz w:val="18"/>
                <w:szCs w:val="18"/>
              </w:rPr>
              <w:t xml:space="preserve">S</w:t>
            </w:r>
          </w:p>
        </w:tc>
      </w:tr>
      <w:tr>
        <w:tc>
          <w:tcPr>
            <w:tcW w:type="dxa" w:w="950"/>
          </w:tcPr>
          <w:p>
            <w:r>
              <w:rPr>
                <w:b w:val="false"/>
                <w:bCs w:val="false"/>
                <w:sz w:val="18"/>
                <w:szCs w:val="18"/>
              </w:rPr>
              <w:t xml:space="preserve">2</w:t>
            </w:r>
          </w:p>
        </w:tc>
        <w:tc>
          <w:tcPr>
            <w:tcW w:type="dxa" w:w="950"/>
          </w:tcPr>
          <w:p>
            <w:r>
              <w:rPr>
                <w:b w:val="false"/>
                <w:bCs w:val="false"/>
                <w:sz w:val="18"/>
                <w:szCs w:val="18"/>
              </w:rPr>
              <w:t xml:space="preserve">1</w:t>
            </w:r>
          </w:p>
        </w:tc>
        <w:tc>
          <w:tcPr>
            <w:tcW w:type="dxa" w:w="950"/>
          </w:tcPr>
          <w:p>
            <w:r>
              <w:rPr>
                <w:b w:val="false"/>
                <w:bCs w:val="false"/>
                <w:sz w:val="18"/>
                <w:szCs w:val="18"/>
              </w:rPr>
              <w:t xml:space="preserve">1</w:t>
            </w:r>
          </w:p>
        </w:tc>
        <w:tc>
          <w:tcPr>
            <w:tcW w:type="dxa" w:w="950"/>
          </w:tcPr>
          <w:p>
            <w:r>
              <w:rPr>
                <w:b w:val="false"/>
                <w:bCs w:val="false"/>
                <w:sz w:val="18"/>
                <w:szCs w:val="18"/>
              </w:rPr>
              <w:t xml:space="preserve">female</w:t>
            </w:r>
          </w:p>
        </w:tc>
        <w:tc>
          <w:tcPr>
            <w:tcW w:type="dxa" w:w="950"/>
          </w:tcPr>
          <w:p>
            <w:r>
              <w:rPr>
                <w:b w:val="false"/>
                <w:bCs w:val="false"/>
                <w:sz w:val="18"/>
                <w:szCs w:val="18"/>
              </w:rPr>
              <w:t xml:space="preserve">38.0</w:t>
            </w:r>
          </w:p>
        </w:tc>
        <w:tc>
          <w:tcPr>
            <w:tcW w:type="dxa" w:w="950"/>
          </w:tcPr>
          <w:p>
            <w:r>
              <w:rPr>
                <w:b w:val="false"/>
                <w:bCs w:val="false"/>
                <w:sz w:val="18"/>
                <w:szCs w:val="18"/>
              </w:rPr>
              <w:t xml:space="preserve">1</w:t>
            </w:r>
          </w:p>
        </w:tc>
        <w:tc>
          <w:tcPr>
            <w:tcW w:type="dxa" w:w="950"/>
          </w:tcPr>
          <w:p>
            <w:r>
              <w:rPr>
                <w:b w:val="false"/>
                <w:bCs w:val="false"/>
                <w:sz w:val="18"/>
                <w:szCs w:val="18"/>
              </w:rPr>
              <w:t xml:space="preserve">0</w:t>
            </w:r>
          </w:p>
        </w:tc>
        <w:tc>
          <w:tcPr>
            <w:tcW w:type="dxa" w:w="950"/>
          </w:tcPr>
          <w:p>
            <w:r>
              <w:rPr>
                <w:b w:val="false"/>
                <w:bCs w:val="false"/>
                <w:sz w:val="18"/>
                <w:szCs w:val="18"/>
              </w:rPr>
              <w:t xml:space="preserve">71.28</w:t>
            </w:r>
          </w:p>
        </w:tc>
        <w:tc>
          <w:tcPr>
            <w:tcW w:type="dxa" w:w="950"/>
          </w:tcPr>
          <w:p>
            <w:r>
              <w:rPr>
                <w:b w:val="false"/>
                <w:bCs w:val="false"/>
                <w:sz w:val="18"/>
                <w:szCs w:val="18"/>
              </w:rPr>
              <w:t xml:space="preserve">C85</w:t>
            </w:r>
          </w:p>
        </w:tc>
        <w:tc>
          <w:tcPr>
            <w:tcW w:type="dxa" w:w="950"/>
          </w:tcPr>
          <w:p>
            <w:r>
              <w:rPr>
                <w:b w:val="false"/>
                <w:bCs w:val="false"/>
                <w:sz w:val="18"/>
                <w:szCs w:val="18"/>
              </w:rPr>
              <w:t xml:space="preserve">C</w:t>
            </w:r>
          </w:p>
        </w:tc>
      </w:tr>
      <w:tr>
        <w:tc>
          <w:tcPr>
            <w:tcW w:type="dxa" w:w="950"/>
          </w:tcPr>
          <w:p>
            <w:r>
              <w:rPr>
                <w:b w:val="false"/>
                <w:bCs w:val="false"/>
                <w:sz w:val="18"/>
                <w:szCs w:val="18"/>
              </w:rPr>
              <w:t xml:space="preserve">3</w:t>
            </w:r>
          </w:p>
        </w:tc>
        <w:tc>
          <w:tcPr>
            <w:tcW w:type="dxa" w:w="950"/>
          </w:tcPr>
          <w:p>
            <w:r>
              <w:rPr>
                <w:b w:val="false"/>
                <w:bCs w:val="false"/>
                <w:sz w:val="18"/>
                <w:szCs w:val="18"/>
              </w:rPr>
              <w:t xml:space="preserve">1</w:t>
            </w:r>
          </w:p>
        </w:tc>
        <w:tc>
          <w:tcPr>
            <w:tcW w:type="dxa" w:w="950"/>
          </w:tcPr>
          <w:p>
            <w:r>
              <w:rPr>
                <w:b w:val="false"/>
                <w:bCs w:val="false"/>
                <w:sz w:val="18"/>
                <w:szCs w:val="18"/>
              </w:rPr>
              <w:t xml:space="preserve">3</w:t>
            </w:r>
          </w:p>
        </w:tc>
        <w:tc>
          <w:tcPr>
            <w:tcW w:type="dxa" w:w="950"/>
          </w:tcPr>
          <w:p>
            <w:r>
              <w:rPr>
                <w:b w:val="false"/>
                <w:bCs w:val="false"/>
                <w:sz w:val="18"/>
                <w:szCs w:val="18"/>
              </w:rPr>
              <w:t xml:space="preserve">female</w:t>
            </w:r>
          </w:p>
        </w:tc>
        <w:tc>
          <w:tcPr>
            <w:tcW w:type="dxa" w:w="950"/>
          </w:tcPr>
          <w:p>
            <w:r>
              <w:rPr>
                <w:b w:val="false"/>
                <w:bCs w:val="false"/>
                <w:sz w:val="18"/>
                <w:szCs w:val="18"/>
              </w:rPr>
              <w:t xml:space="preserve">26.0</w:t>
            </w:r>
          </w:p>
        </w:tc>
        <w:tc>
          <w:tcPr>
            <w:tcW w:type="dxa" w:w="950"/>
          </w:tcPr>
          <w:p>
            <w:r>
              <w:rPr>
                <w:b w:val="false"/>
                <w:bCs w:val="false"/>
                <w:sz w:val="18"/>
                <w:szCs w:val="18"/>
              </w:rPr>
              <w:t xml:space="preserve">0</w:t>
            </w:r>
          </w:p>
        </w:tc>
        <w:tc>
          <w:tcPr>
            <w:tcW w:type="dxa" w:w="950"/>
          </w:tcPr>
          <w:p>
            <w:r>
              <w:rPr>
                <w:b w:val="false"/>
                <w:bCs w:val="false"/>
                <w:sz w:val="18"/>
                <w:szCs w:val="18"/>
              </w:rPr>
              <w:t xml:space="preserve">0</w:t>
            </w:r>
          </w:p>
        </w:tc>
        <w:tc>
          <w:tcPr>
            <w:tcW w:type="dxa" w:w="950"/>
          </w:tcPr>
          <w:p>
            <w:r>
              <w:rPr>
                <w:b w:val="false"/>
                <w:bCs w:val="false"/>
                <w:sz w:val="18"/>
                <w:szCs w:val="18"/>
              </w:rPr>
              <w:t xml:space="preserve">7.93</w:t>
            </w:r>
          </w:p>
        </w:tc>
        <w:tc>
          <w:tcPr>
            <w:tcW w:type="dxa" w:w="950"/>
          </w:tcPr>
          <w:p>
            <w:r>
              <w:rPr>
                <w:b w:val="false"/>
                <w:bCs w:val="false"/>
                <w:sz w:val="18"/>
                <w:szCs w:val="18"/>
              </w:rPr>
              <w:t xml:space="preserve">NaN</w:t>
            </w:r>
          </w:p>
        </w:tc>
        <w:tc>
          <w:tcPr>
            <w:tcW w:type="dxa" w:w="950"/>
          </w:tcPr>
          <w:p>
            <w:r>
              <w:rPr>
                <w:b w:val="false"/>
                <w:bCs w:val="false"/>
                <w:sz w:val="18"/>
                <w:szCs w:val="18"/>
              </w:rPr>
              <w:t xml:space="preserve">S</w:t>
            </w:r>
          </w:p>
        </w:tc>
      </w:tr>
      <w:tr>
        <w:tc>
          <w:tcPr>
            <w:tcW w:type="dxa" w:w="950"/>
          </w:tcPr>
          <w:p>
            <w:r>
              <w:rPr>
                <w:b w:val="false"/>
                <w:bCs w:val="false"/>
                <w:sz w:val="18"/>
                <w:szCs w:val="18"/>
              </w:rPr>
              <w:t xml:space="preserve">4</w:t>
            </w:r>
          </w:p>
        </w:tc>
        <w:tc>
          <w:tcPr>
            <w:tcW w:type="dxa" w:w="950"/>
          </w:tcPr>
          <w:p>
            <w:r>
              <w:rPr>
                <w:b w:val="false"/>
                <w:bCs w:val="false"/>
                <w:sz w:val="18"/>
                <w:szCs w:val="18"/>
              </w:rPr>
              <w:t xml:space="preserve">1</w:t>
            </w:r>
          </w:p>
        </w:tc>
        <w:tc>
          <w:tcPr>
            <w:tcW w:type="dxa" w:w="950"/>
          </w:tcPr>
          <w:p>
            <w:r>
              <w:rPr>
                <w:b w:val="false"/>
                <w:bCs w:val="false"/>
                <w:sz w:val="18"/>
                <w:szCs w:val="18"/>
              </w:rPr>
              <w:t xml:space="preserve">1</w:t>
            </w:r>
          </w:p>
        </w:tc>
        <w:tc>
          <w:tcPr>
            <w:tcW w:type="dxa" w:w="950"/>
          </w:tcPr>
          <w:p>
            <w:r>
              <w:rPr>
                <w:b w:val="false"/>
                <w:bCs w:val="false"/>
                <w:sz w:val="18"/>
                <w:szCs w:val="18"/>
              </w:rPr>
              <w:t xml:space="preserve">female</w:t>
            </w:r>
          </w:p>
        </w:tc>
        <w:tc>
          <w:tcPr>
            <w:tcW w:type="dxa" w:w="950"/>
          </w:tcPr>
          <w:p>
            <w:r>
              <w:rPr>
                <w:b w:val="false"/>
                <w:bCs w:val="false"/>
                <w:sz w:val="18"/>
                <w:szCs w:val="18"/>
              </w:rPr>
              <w:t xml:space="preserve">35.0</w:t>
            </w:r>
          </w:p>
        </w:tc>
        <w:tc>
          <w:tcPr>
            <w:tcW w:type="dxa" w:w="950"/>
          </w:tcPr>
          <w:p>
            <w:r>
              <w:rPr>
                <w:b w:val="false"/>
                <w:bCs w:val="false"/>
                <w:sz w:val="18"/>
                <w:szCs w:val="18"/>
              </w:rPr>
              <w:t xml:space="preserve">1</w:t>
            </w:r>
          </w:p>
        </w:tc>
        <w:tc>
          <w:tcPr>
            <w:tcW w:type="dxa" w:w="950"/>
          </w:tcPr>
          <w:p>
            <w:r>
              <w:rPr>
                <w:b w:val="false"/>
                <w:bCs w:val="false"/>
                <w:sz w:val="18"/>
                <w:szCs w:val="18"/>
              </w:rPr>
              <w:t xml:space="preserve">0</w:t>
            </w:r>
          </w:p>
        </w:tc>
        <w:tc>
          <w:tcPr>
            <w:tcW w:type="dxa" w:w="950"/>
          </w:tcPr>
          <w:p>
            <w:r>
              <w:rPr>
                <w:b w:val="false"/>
                <w:bCs w:val="false"/>
                <w:sz w:val="18"/>
                <w:szCs w:val="18"/>
              </w:rPr>
              <w:t xml:space="preserve">53.10</w:t>
            </w:r>
          </w:p>
        </w:tc>
        <w:tc>
          <w:tcPr>
            <w:tcW w:type="dxa" w:w="950"/>
          </w:tcPr>
          <w:p>
            <w:r>
              <w:rPr>
                <w:b w:val="false"/>
                <w:bCs w:val="false"/>
                <w:sz w:val="18"/>
                <w:szCs w:val="18"/>
              </w:rPr>
              <w:t xml:space="preserve">C123</w:t>
            </w:r>
          </w:p>
        </w:tc>
        <w:tc>
          <w:tcPr>
            <w:tcW w:type="dxa" w:w="950"/>
          </w:tcPr>
          <w:p>
            <w:r>
              <w:rPr>
                <w:b w:val="false"/>
                <w:bCs w:val="false"/>
                <w:sz w:val="18"/>
                <w:szCs w:val="18"/>
              </w:rPr>
              <w:t xml:space="preserve">S</w:t>
            </w:r>
          </w:p>
        </w:tc>
      </w:tr>
      <w:tr>
        <w:tc>
          <w:tcPr>
            <w:tcW w:type="dxa" w:w="950"/>
          </w:tcPr>
          <w:p>
            <w:r>
              <w:rPr>
                <w:b w:val="false"/>
                <w:bCs w:val="false"/>
                <w:sz w:val="18"/>
                <w:szCs w:val="18"/>
              </w:rPr>
              <w:t xml:space="preserve">5</w:t>
            </w:r>
          </w:p>
        </w:tc>
        <w:tc>
          <w:tcPr>
            <w:tcW w:type="dxa" w:w="950"/>
          </w:tcPr>
          <w:p>
            <w:r>
              <w:rPr>
                <w:b w:val="false"/>
                <w:bCs w:val="false"/>
                <w:sz w:val="18"/>
                <w:szCs w:val="18"/>
              </w:rPr>
              <w:t xml:space="preserve">0</w:t>
            </w:r>
          </w:p>
        </w:tc>
        <w:tc>
          <w:tcPr>
            <w:tcW w:type="dxa" w:w="950"/>
          </w:tcPr>
          <w:p>
            <w:r>
              <w:rPr>
                <w:b w:val="false"/>
                <w:bCs w:val="false"/>
                <w:sz w:val="18"/>
                <w:szCs w:val="18"/>
              </w:rPr>
              <w:t xml:space="preserve">3</w:t>
            </w:r>
          </w:p>
        </w:tc>
        <w:tc>
          <w:tcPr>
            <w:tcW w:type="dxa" w:w="950"/>
          </w:tcPr>
          <w:p>
            <w:r>
              <w:rPr>
                <w:b w:val="false"/>
                <w:bCs w:val="false"/>
                <w:sz w:val="18"/>
                <w:szCs w:val="18"/>
              </w:rPr>
              <w:t xml:space="preserve">male</w:t>
            </w:r>
          </w:p>
        </w:tc>
        <w:tc>
          <w:tcPr>
            <w:tcW w:type="dxa" w:w="950"/>
          </w:tcPr>
          <w:p>
            <w:r>
              <w:rPr>
                <w:b w:val="false"/>
                <w:bCs w:val="false"/>
                <w:sz w:val="18"/>
                <w:szCs w:val="18"/>
              </w:rPr>
              <w:t xml:space="preserve">35.0</w:t>
            </w:r>
          </w:p>
        </w:tc>
        <w:tc>
          <w:tcPr>
            <w:tcW w:type="dxa" w:w="950"/>
          </w:tcPr>
          <w:p>
            <w:r>
              <w:rPr>
                <w:b w:val="false"/>
                <w:bCs w:val="false"/>
                <w:sz w:val="18"/>
                <w:szCs w:val="18"/>
              </w:rPr>
              <w:t xml:space="preserve">0</w:t>
            </w:r>
          </w:p>
        </w:tc>
        <w:tc>
          <w:tcPr>
            <w:tcW w:type="dxa" w:w="950"/>
          </w:tcPr>
          <w:p>
            <w:r>
              <w:rPr>
                <w:b w:val="false"/>
                <w:bCs w:val="false"/>
                <w:sz w:val="18"/>
                <w:szCs w:val="18"/>
              </w:rPr>
              <w:t xml:space="preserve">0</w:t>
            </w:r>
          </w:p>
        </w:tc>
        <w:tc>
          <w:tcPr>
            <w:tcW w:type="dxa" w:w="950"/>
          </w:tcPr>
          <w:p>
            <w:r>
              <w:rPr>
                <w:b w:val="false"/>
                <w:bCs w:val="false"/>
                <w:sz w:val="18"/>
                <w:szCs w:val="18"/>
              </w:rPr>
              <w:t xml:space="preserve">8.05</w:t>
            </w:r>
          </w:p>
        </w:tc>
        <w:tc>
          <w:tcPr>
            <w:tcW w:type="dxa" w:w="950"/>
          </w:tcPr>
          <w:p>
            <w:r>
              <w:rPr>
                <w:b w:val="false"/>
                <w:bCs w:val="false"/>
                <w:sz w:val="18"/>
                <w:szCs w:val="18"/>
              </w:rPr>
              <w:t xml:space="preserve">NaN</w:t>
            </w:r>
          </w:p>
        </w:tc>
        <w:tc>
          <w:tcPr>
            <w:tcW w:type="dxa" w:w="950"/>
          </w:tcPr>
          <w:p>
            <w:r>
              <w:rPr>
                <w:b w:val="false"/>
                <w:bCs w:val="false"/>
                <w:sz w:val="18"/>
                <w:szCs w:val="18"/>
              </w:rPr>
              <w:t xml:space="preserve">S</w:t>
            </w:r>
          </w:p>
        </w:tc>
      </w:tr>
    </w:tbl>
    <w:p>
      <w:pPr>
        <w:spacing w:after="150"/>
      </w:pPr>
    </w:p>
    <w:p>
      <w:pPr>
        <w:spacing w:after="150"/>
      </w:pPr>
      <w:r>
        <w:rPr>
          <w:b/>
          <w:bCs/>
        </w:rPr>
        <w:t xml:space="preserve">Initial shape: </w:t>
      </w:r>
      <w:r>
        <w:t xml:space="preserve">(891, 12)</w:t>
      </w:r>
    </w:p>
    <w:p>
      <w:pPr>
        <w:spacing w:after="150"/>
      </w:pPr>
      <w:r>
        <w:rPr>
          <w:b/>
          <w:bCs/>
        </w:rPr>
        <w:t xml:space="preserve">Missing values: </w:t>
      </w:r>
      <w:r>
        <w:t xml:space="preserve">Age — 177 missing (19.9%); Cabin — 687 missing (77.1%); Embarked — 2 missing (0.2%). All other columns fully populated.</w:t>
      </w:r>
    </w:p>
    <w:p>
      <w:pPr>
        <w:pStyle w:val="Heading2"/>
        <w:spacing w:before="200"/>
      </w:pPr>
      <w:r>
        <w:t xml:space="preserve">3. Handling Missing Values</w:t>
      </w:r>
    </w:p>
    <w:p>
      <w:pPr>
        <w:spacing w:after="100"/>
      </w:pPr>
      <w:r>
        <w:rPr>
          <w:b/>
          <w:bCs/>
        </w:rPr>
        <w:t xml:space="preserve">Cabin (77.1% missing) — Dropped entirely.</w:t>
      </w:r>
    </w:p>
    <w:p>
      <w:pPr>
        <w:spacing w:after="200"/>
      </w:pPr>
      <w:r>
        <w:t xml:space="preserve">With over three-quarters of values missing, any imputation strategy (mean, mode, placeholder) would be filling in a guess for the large majority of rows rather than recovering real information. Keeping the column risked introducing noise or misleading patterns into any downstream model, so dropping it was the more defensible choice for a column this sparse.</w:t>
      </w:r>
    </w:p>
    <w:p>
      <w:pPr>
        <w:spacing w:after="100"/>
      </w:pPr>
      <w:r>
        <w:rPr>
          <w:b/>
          <w:bCs/>
        </w:rPr>
        <w:t xml:space="preserve">Age (19.9% missing) — Filled with the median.</w:t>
      </w:r>
    </w:p>
    <w:p>
      <w:pPr>
        <w:spacing w:after="200"/>
      </w:pPr>
      <w:r>
        <w:t xml:space="preserve">Age is a numeric column with a meaningful percentage of the data missing — too much to drop those rows without losing a fifth of the dataset, but too important a feature (age is historically a strong predictor of Titanic survival) to discard entirely. The median was chosen over the mean because age distributions are typically right-skewed (a smaller number of elderly passengers pulls the mean upward), so the median is more robust to that skew and better represents a "typical" passenger.</w:t>
      </w:r>
    </w:p>
    <w:p>
      <w:pPr>
        <w:spacing w:after="100"/>
      </w:pPr>
      <w:r>
        <w:rPr>
          <w:b/>
          <w:bCs/>
        </w:rPr>
        <w:t xml:space="preserve">Embarked (0.2% missing) — Filled with the mode.</w:t>
      </w:r>
    </w:p>
    <w:p>
      <w:pPr>
        <w:spacing w:after="200"/>
      </w:pPr>
      <w:r>
        <w:t xml:space="preserve">Only 2 out of 891 rows were missing this value, so the impact of any reasonable strategy is negligible. Filling with the mode (the most frequently occurring port) is the simplest, lowest-risk choice for a categorical column with this few missing entries.</w:t>
      </w:r>
    </w:p>
    <w:p>
      <w:pPr>
        <w:pStyle w:val="Heading2"/>
        <w:spacing w:before="200"/>
      </w:pPr>
      <w:r>
        <w:t xml:space="preserve">4. Encoding Categorical Variables</w:t>
      </w:r>
    </w:p>
    <w:p>
      <w:pPr>
        <w:spacing w:after="100"/>
      </w:pPr>
      <w:r>
        <w:rPr>
          <w:b/>
          <w:bCs/>
        </w:rPr>
        <w:t xml:space="preserve">Sex — Binary mapping (male = 0, female = 1).</w:t>
      </w:r>
    </w:p>
    <w:p>
      <w:pPr>
        <w:spacing w:after="200"/>
      </w:pPr>
      <w:r>
        <w:t xml:space="preserve">With only two categories and no ordinal relationship needed beyond a simple binary distinction, a direct 0/1 mapping is the simplest correct encoding — no information is lost and no false ordering is introduced.</w:t>
      </w:r>
    </w:p>
    <w:p>
      <w:pPr>
        <w:spacing w:after="100"/>
      </w:pPr>
      <w:r>
        <w:rPr>
          <w:b/>
          <w:bCs/>
        </w:rPr>
        <w:t xml:space="preserve">Embarked — One-hot encoding (Embarked_Q, Embarked_S).</w:t>
      </w:r>
    </w:p>
    <w:p>
      <w:pPr>
        <w:spacing w:after="200"/>
      </w:pPr>
      <w:r>
        <w:t xml:space="preserve">Embarked has three categories (S, C, Q) with no natural order between them — Southampton is not "more" or "less" than Cherbourg in any numeric sense. Assigning arbitrary integers (e.g., S=0, C=1, Q=2) would falsely imply an ordinal relationship the model could learn from incorrectly. One-hot encoding avoids this by giving each category its own independent binary column. drop_first=True was used to drop the S column, avoiding the dummy variable trap (redundancy where S can be inferred whenever both Q and C are False) while keeping the same information.</w:t>
      </w:r>
    </w:p>
    <w:p>
      <w:pPr>
        <w:pStyle w:val="Heading2"/>
        <w:spacing w:before="200"/>
      </w:pPr>
      <w:r>
        <w:t xml:space="preserve">5. Feature Scaling</w:t>
      </w:r>
    </w:p>
    <w:p>
      <w:pPr>
        <w:spacing w:after="200"/>
      </w:pPr>
      <w:r>
        <w:t xml:space="preserve">Age and Fare were scaled using StandardScaler (mean = 0, standard deviation = 1). These two columns had by far the widest and most different numeric ranges (Age roughly 0-80, Fare roughly 0-500+), which risked models that are sensitive to feature magnitude (e.g., distance-based or gradient-based models) treating Fare as inherently "more important" purely due to its larger raw numbers. Scaling puts both features on a comparable footing so the model can weigh them based on actual predictive value rather than unit size. Columns like SibSp and Parch were left unscaled since they were already small, comparable integer ranges.</w:t>
      </w:r>
    </w:p>
    <w:p>
      <w:pPr>
        <w:pStyle w:val="Heading2"/>
        <w:spacing w:before="200"/>
      </w:pPr>
      <w:r>
        <w:t xml:space="preserve">6. After Snapshot (Cleaned Data)</w:t>
      </w:r>
    </w:p>
    <w:p>
      <w:pPr>
        <w:spacing w:after="150"/>
      </w:pPr>
      <w:r>
        <w:t xml:space="preserve">First 5 rows after the full preprocessing pipeline (missing values handled, categoricals encoded, Age/Fare scaled, identifier/text columns dropped):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dxa" w:w="950"/>
            <w:shd w:fill="D9E2F3" w:val="clear"/>
          </w:tcPr>
          <w:p>
            <w:r>
              <w:rPr>
                <w:b/>
                <w:bCs/>
                <w:sz w:val="18"/>
                <w:szCs w:val="18"/>
              </w:rPr>
              <w:t xml:space="preserve">Survived</w:t>
            </w:r>
          </w:p>
        </w:tc>
        <w:tc>
          <w:tcPr>
            <w:tcW w:type="dxa" w:w="950"/>
            <w:shd w:fill="D9E2F3" w:val="clear"/>
          </w:tcPr>
          <w:p>
            <w:r>
              <w:rPr>
                <w:b/>
                <w:bCs/>
                <w:sz w:val="18"/>
                <w:szCs w:val="18"/>
              </w:rPr>
              <w:t xml:space="preserve">Pclass</w:t>
            </w:r>
          </w:p>
        </w:tc>
        <w:tc>
          <w:tcPr>
            <w:tcW w:type="dxa" w:w="950"/>
            <w:shd w:fill="D9E2F3" w:val="clear"/>
          </w:tcPr>
          <w:p>
            <w:r>
              <w:rPr>
                <w:b/>
                <w:bCs/>
                <w:sz w:val="18"/>
                <w:szCs w:val="18"/>
              </w:rPr>
              <w:t xml:space="preserve">Sex</w:t>
            </w:r>
          </w:p>
        </w:tc>
        <w:tc>
          <w:tcPr>
            <w:tcW w:type="dxa" w:w="950"/>
            <w:shd w:fill="D9E2F3" w:val="clear"/>
          </w:tcPr>
          <w:p>
            <w:r>
              <w:rPr>
                <w:b/>
                <w:bCs/>
                <w:sz w:val="18"/>
                <w:szCs w:val="18"/>
              </w:rPr>
              <w:t xml:space="preserve">Age</w:t>
            </w:r>
          </w:p>
        </w:tc>
        <w:tc>
          <w:tcPr>
            <w:tcW w:type="dxa" w:w="950"/>
            <w:shd w:fill="D9E2F3" w:val="clear"/>
          </w:tcPr>
          <w:p>
            <w:r>
              <w:rPr>
                <w:b/>
                <w:bCs/>
                <w:sz w:val="18"/>
                <w:szCs w:val="18"/>
              </w:rPr>
              <w:t xml:space="preserve">SibSp</w:t>
            </w:r>
          </w:p>
        </w:tc>
        <w:tc>
          <w:tcPr>
            <w:tcW w:type="dxa" w:w="950"/>
            <w:shd w:fill="D9E2F3" w:val="clear"/>
          </w:tcPr>
          <w:p>
            <w:r>
              <w:rPr>
                <w:b/>
                <w:bCs/>
                <w:sz w:val="18"/>
                <w:szCs w:val="18"/>
              </w:rPr>
              <w:t xml:space="preserve">Parch</w:t>
            </w:r>
          </w:p>
        </w:tc>
        <w:tc>
          <w:tcPr>
            <w:tcW w:type="dxa" w:w="950"/>
            <w:shd w:fill="D9E2F3" w:val="clear"/>
          </w:tcPr>
          <w:p>
            <w:r>
              <w:rPr>
                <w:b/>
                <w:bCs/>
                <w:sz w:val="18"/>
                <w:szCs w:val="18"/>
              </w:rPr>
              <w:t xml:space="preserve">Fare</w:t>
            </w:r>
          </w:p>
        </w:tc>
        <w:tc>
          <w:tcPr>
            <w:tcW w:type="dxa" w:w="950"/>
            <w:shd w:fill="D9E2F3" w:val="clear"/>
          </w:tcPr>
          <w:p>
            <w:r>
              <w:rPr>
                <w:b/>
                <w:bCs/>
                <w:sz w:val="18"/>
                <w:szCs w:val="18"/>
              </w:rPr>
              <w:t xml:space="preserve">Embarked_Q</w:t>
            </w:r>
          </w:p>
        </w:tc>
        <w:tc>
          <w:tcPr>
            <w:tcW w:type="dxa" w:w="950"/>
            <w:shd w:fill="D9E2F3" w:val="clear"/>
          </w:tcPr>
          <w:p>
            <w:r>
              <w:rPr>
                <w:b/>
                <w:bCs/>
                <w:sz w:val="18"/>
                <w:szCs w:val="18"/>
              </w:rPr>
              <w:t xml:space="preserve">Embarked_S</w:t>
            </w:r>
          </w:p>
        </w:tc>
      </w:tr>
      <w:tr>
        <w:tc>
          <w:tcPr>
            <w:tcW w:type="dxa" w:w="950"/>
          </w:tcPr>
          <w:p>
            <w:r>
              <w:rPr>
                <w:b w:val="false"/>
                <w:bCs w:val="false"/>
                <w:sz w:val="18"/>
                <w:szCs w:val="18"/>
              </w:rPr>
              <w:t xml:space="preserve">0</w:t>
            </w:r>
          </w:p>
        </w:tc>
        <w:tc>
          <w:tcPr>
            <w:tcW w:type="dxa" w:w="950"/>
          </w:tcPr>
          <w:p>
            <w:r>
              <w:rPr>
                <w:b w:val="false"/>
                <w:bCs w:val="false"/>
                <w:sz w:val="18"/>
                <w:szCs w:val="18"/>
              </w:rPr>
              <w:t xml:space="preserve">3</w:t>
            </w:r>
          </w:p>
        </w:tc>
        <w:tc>
          <w:tcPr>
            <w:tcW w:type="dxa" w:w="950"/>
          </w:tcPr>
          <w:p>
            <w:r>
              <w:rPr>
                <w:b w:val="false"/>
                <w:bCs w:val="false"/>
                <w:sz w:val="18"/>
                <w:szCs w:val="18"/>
              </w:rPr>
              <w:t xml:space="preserve">0</w:t>
            </w:r>
          </w:p>
        </w:tc>
        <w:tc>
          <w:tcPr>
            <w:tcW w:type="dxa" w:w="950"/>
          </w:tcPr>
          <w:p>
            <w:r>
              <w:rPr>
                <w:b w:val="false"/>
                <w:bCs w:val="false"/>
                <w:sz w:val="18"/>
                <w:szCs w:val="18"/>
              </w:rPr>
              <w:t xml:space="preserve">-0.57</w:t>
            </w:r>
          </w:p>
        </w:tc>
        <w:tc>
          <w:tcPr>
            <w:tcW w:type="dxa" w:w="950"/>
          </w:tcPr>
          <w:p>
            <w:r>
              <w:rPr>
                <w:b w:val="false"/>
                <w:bCs w:val="false"/>
                <w:sz w:val="18"/>
                <w:szCs w:val="18"/>
              </w:rPr>
              <w:t xml:space="preserve">1</w:t>
            </w:r>
          </w:p>
        </w:tc>
        <w:tc>
          <w:tcPr>
            <w:tcW w:type="dxa" w:w="950"/>
          </w:tcPr>
          <w:p>
            <w:r>
              <w:rPr>
                <w:b w:val="false"/>
                <w:bCs w:val="false"/>
                <w:sz w:val="18"/>
                <w:szCs w:val="18"/>
              </w:rPr>
              <w:t xml:space="preserve">0</w:t>
            </w:r>
          </w:p>
        </w:tc>
        <w:tc>
          <w:tcPr>
            <w:tcW w:type="dxa" w:w="950"/>
          </w:tcPr>
          <w:p>
            <w:r>
              <w:rPr>
                <w:b w:val="false"/>
                <w:bCs w:val="false"/>
                <w:sz w:val="18"/>
                <w:szCs w:val="18"/>
              </w:rPr>
              <w:t xml:space="preserve">-0.50</w:t>
            </w:r>
          </w:p>
        </w:tc>
        <w:tc>
          <w:tcPr>
            <w:tcW w:type="dxa" w:w="950"/>
          </w:tcPr>
          <w:p>
            <w:r>
              <w:rPr>
                <w:b w:val="false"/>
                <w:bCs w:val="false"/>
                <w:sz w:val="18"/>
                <w:szCs w:val="18"/>
              </w:rPr>
              <w:t xml:space="preserve">False</w:t>
            </w:r>
          </w:p>
        </w:tc>
        <w:tc>
          <w:tcPr>
            <w:tcW w:type="dxa" w:w="950"/>
          </w:tcPr>
          <w:p>
            <w:r>
              <w:rPr>
                <w:b w:val="false"/>
                <w:bCs w:val="false"/>
                <w:sz w:val="18"/>
                <w:szCs w:val="18"/>
              </w:rPr>
              <w:t xml:space="preserve">True</w:t>
            </w:r>
          </w:p>
        </w:tc>
      </w:tr>
      <w:tr>
        <w:tc>
          <w:tcPr>
            <w:tcW w:type="dxa" w:w="950"/>
          </w:tcPr>
          <w:p>
            <w:r>
              <w:rPr>
                <w:b w:val="false"/>
                <w:bCs w:val="false"/>
                <w:sz w:val="18"/>
                <w:szCs w:val="18"/>
              </w:rPr>
              <w:t xml:space="preserve">1</w:t>
            </w:r>
          </w:p>
        </w:tc>
        <w:tc>
          <w:tcPr>
            <w:tcW w:type="dxa" w:w="950"/>
          </w:tcPr>
          <w:p>
            <w:r>
              <w:rPr>
                <w:b w:val="false"/>
                <w:bCs w:val="false"/>
                <w:sz w:val="18"/>
                <w:szCs w:val="18"/>
              </w:rPr>
              <w:t xml:space="preserve">1</w:t>
            </w:r>
          </w:p>
        </w:tc>
        <w:tc>
          <w:tcPr>
            <w:tcW w:type="dxa" w:w="950"/>
          </w:tcPr>
          <w:p>
            <w:r>
              <w:rPr>
                <w:b w:val="false"/>
                <w:bCs w:val="false"/>
                <w:sz w:val="18"/>
                <w:szCs w:val="18"/>
              </w:rPr>
              <w:t xml:space="preserve">1</w:t>
            </w:r>
          </w:p>
        </w:tc>
        <w:tc>
          <w:tcPr>
            <w:tcW w:type="dxa" w:w="950"/>
          </w:tcPr>
          <w:p>
            <w:r>
              <w:rPr>
                <w:b w:val="false"/>
                <w:bCs w:val="false"/>
                <w:sz w:val="18"/>
                <w:szCs w:val="18"/>
              </w:rPr>
              <w:t xml:space="preserve">0.66</w:t>
            </w:r>
          </w:p>
        </w:tc>
        <w:tc>
          <w:tcPr>
            <w:tcW w:type="dxa" w:w="950"/>
          </w:tcPr>
          <w:p>
            <w:r>
              <w:rPr>
                <w:b w:val="false"/>
                <w:bCs w:val="false"/>
                <w:sz w:val="18"/>
                <w:szCs w:val="18"/>
              </w:rPr>
              <w:t xml:space="preserve">1</w:t>
            </w:r>
          </w:p>
        </w:tc>
        <w:tc>
          <w:tcPr>
            <w:tcW w:type="dxa" w:w="950"/>
          </w:tcPr>
          <w:p>
            <w:r>
              <w:rPr>
                <w:b w:val="false"/>
                <w:bCs w:val="false"/>
                <w:sz w:val="18"/>
                <w:szCs w:val="18"/>
              </w:rPr>
              <w:t xml:space="preserve">0</w:t>
            </w:r>
          </w:p>
        </w:tc>
        <w:tc>
          <w:tcPr>
            <w:tcW w:type="dxa" w:w="950"/>
          </w:tcPr>
          <w:p>
            <w:r>
              <w:rPr>
                <w:b w:val="false"/>
                <w:bCs w:val="false"/>
                <w:sz w:val="18"/>
                <w:szCs w:val="18"/>
              </w:rPr>
              <w:t xml:space="preserve">0.79</w:t>
            </w:r>
          </w:p>
        </w:tc>
        <w:tc>
          <w:tcPr>
            <w:tcW w:type="dxa" w:w="950"/>
          </w:tcPr>
          <w:p>
            <w:r>
              <w:rPr>
                <w:b w:val="false"/>
                <w:bCs w:val="false"/>
                <w:sz w:val="18"/>
                <w:szCs w:val="18"/>
              </w:rPr>
              <w:t xml:space="preserve">False</w:t>
            </w:r>
          </w:p>
        </w:tc>
        <w:tc>
          <w:tcPr>
            <w:tcW w:type="dxa" w:w="950"/>
          </w:tcPr>
          <w:p>
            <w:r>
              <w:rPr>
                <w:b w:val="false"/>
                <w:bCs w:val="false"/>
                <w:sz w:val="18"/>
                <w:szCs w:val="18"/>
              </w:rPr>
              <w:t xml:space="preserve">False</w:t>
            </w:r>
          </w:p>
        </w:tc>
      </w:tr>
      <w:tr>
        <w:tc>
          <w:tcPr>
            <w:tcW w:type="dxa" w:w="950"/>
          </w:tcPr>
          <w:p>
            <w:r>
              <w:rPr>
                <w:b w:val="false"/>
                <w:bCs w:val="false"/>
                <w:sz w:val="18"/>
                <w:szCs w:val="18"/>
              </w:rPr>
              <w:t xml:space="preserve">1</w:t>
            </w:r>
          </w:p>
        </w:tc>
        <w:tc>
          <w:tcPr>
            <w:tcW w:type="dxa" w:w="950"/>
          </w:tcPr>
          <w:p>
            <w:r>
              <w:rPr>
                <w:b w:val="false"/>
                <w:bCs w:val="false"/>
                <w:sz w:val="18"/>
                <w:szCs w:val="18"/>
              </w:rPr>
              <w:t xml:space="preserve">3</w:t>
            </w:r>
          </w:p>
        </w:tc>
        <w:tc>
          <w:tcPr>
            <w:tcW w:type="dxa" w:w="950"/>
          </w:tcPr>
          <w:p>
            <w:r>
              <w:rPr>
                <w:b w:val="false"/>
                <w:bCs w:val="false"/>
                <w:sz w:val="18"/>
                <w:szCs w:val="18"/>
              </w:rPr>
              <w:t xml:space="preserve">1</w:t>
            </w:r>
          </w:p>
        </w:tc>
        <w:tc>
          <w:tcPr>
            <w:tcW w:type="dxa" w:w="950"/>
          </w:tcPr>
          <w:p>
            <w:r>
              <w:rPr>
                <w:b w:val="false"/>
                <w:bCs w:val="false"/>
                <w:sz w:val="18"/>
                <w:szCs w:val="18"/>
              </w:rPr>
              <w:t xml:space="preserve">-0.26</w:t>
            </w:r>
          </w:p>
        </w:tc>
        <w:tc>
          <w:tcPr>
            <w:tcW w:type="dxa" w:w="950"/>
          </w:tcPr>
          <w:p>
            <w:r>
              <w:rPr>
                <w:b w:val="false"/>
                <w:bCs w:val="false"/>
                <w:sz w:val="18"/>
                <w:szCs w:val="18"/>
              </w:rPr>
              <w:t xml:space="preserve">0</w:t>
            </w:r>
          </w:p>
        </w:tc>
        <w:tc>
          <w:tcPr>
            <w:tcW w:type="dxa" w:w="950"/>
          </w:tcPr>
          <w:p>
            <w:r>
              <w:rPr>
                <w:b w:val="false"/>
                <w:bCs w:val="false"/>
                <w:sz w:val="18"/>
                <w:szCs w:val="18"/>
              </w:rPr>
              <w:t xml:space="preserve">0</w:t>
            </w:r>
          </w:p>
        </w:tc>
        <w:tc>
          <w:tcPr>
            <w:tcW w:type="dxa" w:w="950"/>
          </w:tcPr>
          <w:p>
            <w:r>
              <w:rPr>
                <w:b w:val="false"/>
                <w:bCs w:val="false"/>
                <w:sz w:val="18"/>
                <w:szCs w:val="18"/>
              </w:rPr>
              <w:t xml:space="preserve">-0.49</w:t>
            </w:r>
          </w:p>
        </w:tc>
        <w:tc>
          <w:tcPr>
            <w:tcW w:type="dxa" w:w="950"/>
          </w:tcPr>
          <w:p>
            <w:r>
              <w:rPr>
                <w:b w:val="false"/>
                <w:bCs w:val="false"/>
                <w:sz w:val="18"/>
                <w:szCs w:val="18"/>
              </w:rPr>
              <w:t xml:space="preserve">False</w:t>
            </w:r>
          </w:p>
        </w:tc>
        <w:tc>
          <w:tcPr>
            <w:tcW w:type="dxa" w:w="950"/>
          </w:tcPr>
          <w:p>
            <w:r>
              <w:rPr>
                <w:b w:val="false"/>
                <w:bCs w:val="false"/>
                <w:sz w:val="18"/>
                <w:szCs w:val="18"/>
              </w:rPr>
              <w:t xml:space="preserve">True</w:t>
            </w:r>
          </w:p>
        </w:tc>
      </w:tr>
      <w:tr>
        <w:tc>
          <w:tcPr>
            <w:tcW w:type="dxa" w:w="950"/>
          </w:tcPr>
          <w:p>
            <w:r>
              <w:rPr>
                <w:b w:val="false"/>
                <w:bCs w:val="false"/>
                <w:sz w:val="18"/>
                <w:szCs w:val="18"/>
              </w:rPr>
              <w:t xml:space="preserve">1</w:t>
            </w:r>
          </w:p>
        </w:tc>
        <w:tc>
          <w:tcPr>
            <w:tcW w:type="dxa" w:w="950"/>
          </w:tcPr>
          <w:p>
            <w:r>
              <w:rPr>
                <w:b w:val="false"/>
                <w:bCs w:val="false"/>
                <w:sz w:val="18"/>
                <w:szCs w:val="18"/>
              </w:rPr>
              <w:t xml:space="preserve">1</w:t>
            </w:r>
          </w:p>
        </w:tc>
        <w:tc>
          <w:tcPr>
            <w:tcW w:type="dxa" w:w="950"/>
          </w:tcPr>
          <w:p>
            <w:r>
              <w:rPr>
                <w:b w:val="false"/>
                <w:bCs w:val="false"/>
                <w:sz w:val="18"/>
                <w:szCs w:val="18"/>
              </w:rPr>
              <w:t xml:space="preserve">1</w:t>
            </w:r>
          </w:p>
        </w:tc>
        <w:tc>
          <w:tcPr>
            <w:tcW w:type="dxa" w:w="950"/>
          </w:tcPr>
          <w:p>
            <w:r>
              <w:rPr>
                <w:b w:val="false"/>
                <w:bCs w:val="false"/>
                <w:sz w:val="18"/>
                <w:szCs w:val="18"/>
              </w:rPr>
              <w:t xml:space="preserve">0.43</w:t>
            </w:r>
          </w:p>
        </w:tc>
        <w:tc>
          <w:tcPr>
            <w:tcW w:type="dxa" w:w="950"/>
          </w:tcPr>
          <w:p>
            <w:r>
              <w:rPr>
                <w:b w:val="false"/>
                <w:bCs w:val="false"/>
                <w:sz w:val="18"/>
                <w:szCs w:val="18"/>
              </w:rPr>
              <w:t xml:space="preserve">1</w:t>
            </w:r>
          </w:p>
        </w:tc>
        <w:tc>
          <w:tcPr>
            <w:tcW w:type="dxa" w:w="950"/>
          </w:tcPr>
          <w:p>
            <w:r>
              <w:rPr>
                <w:b w:val="false"/>
                <w:bCs w:val="false"/>
                <w:sz w:val="18"/>
                <w:szCs w:val="18"/>
              </w:rPr>
              <w:t xml:space="preserve">0</w:t>
            </w:r>
          </w:p>
        </w:tc>
        <w:tc>
          <w:tcPr>
            <w:tcW w:type="dxa" w:w="950"/>
          </w:tcPr>
          <w:p>
            <w:r>
              <w:rPr>
                <w:b w:val="false"/>
                <w:bCs w:val="false"/>
                <w:sz w:val="18"/>
                <w:szCs w:val="18"/>
              </w:rPr>
              <w:t xml:space="preserve">0.42</w:t>
            </w:r>
          </w:p>
        </w:tc>
        <w:tc>
          <w:tcPr>
            <w:tcW w:type="dxa" w:w="950"/>
          </w:tcPr>
          <w:p>
            <w:r>
              <w:rPr>
                <w:b w:val="false"/>
                <w:bCs w:val="false"/>
                <w:sz w:val="18"/>
                <w:szCs w:val="18"/>
              </w:rPr>
              <w:t xml:space="preserve">False</w:t>
            </w:r>
          </w:p>
        </w:tc>
        <w:tc>
          <w:tcPr>
            <w:tcW w:type="dxa" w:w="950"/>
          </w:tcPr>
          <w:p>
            <w:r>
              <w:rPr>
                <w:b w:val="false"/>
                <w:bCs w:val="false"/>
                <w:sz w:val="18"/>
                <w:szCs w:val="18"/>
              </w:rPr>
              <w:t xml:space="preserve">True</w:t>
            </w:r>
          </w:p>
        </w:tc>
      </w:tr>
      <w:tr>
        <w:tc>
          <w:tcPr>
            <w:tcW w:type="dxa" w:w="950"/>
          </w:tcPr>
          <w:p>
            <w:r>
              <w:rPr>
                <w:b w:val="false"/>
                <w:bCs w:val="false"/>
                <w:sz w:val="18"/>
                <w:szCs w:val="18"/>
              </w:rPr>
              <w:t xml:space="preserve">0</w:t>
            </w:r>
          </w:p>
        </w:tc>
        <w:tc>
          <w:tcPr>
            <w:tcW w:type="dxa" w:w="950"/>
          </w:tcPr>
          <w:p>
            <w:r>
              <w:rPr>
                <w:b w:val="false"/>
                <w:bCs w:val="false"/>
                <w:sz w:val="18"/>
                <w:szCs w:val="18"/>
              </w:rPr>
              <w:t xml:space="preserve">3</w:t>
            </w:r>
          </w:p>
        </w:tc>
        <w:tc>
          <w:tcPr>
            <w:tcW w:type="dxa" w:w="950"/>
          </w:tcPr>
          <w:p>
            <w:r>
              <w:rPr>
                <w:b w:val="false"/>
                <w:bCs w:val="false"/>
                <w:sz w:val="18"/>
                <w:szCs w:val="18"/>
              </w:rPr>
              <w:t xml:space="preserve">0</w:t>
            </w:r>
          </w:p>
        </w:tc>
        <w:tc>
          <w:tcPr>
            <w:tcW w:type="dxa" w:w="950"/>
          </w:tcPr>
          <w:p>
            <w:r>
              <w:rPr>
                <w:b w:val="false"/>
                <w:bCs w:val="false"/>
                <w:sz w:val="18"/>
                <w:szCs w:val="18"/>
              </w:rPr>
              <w:t xml:space="preserve">0.43</w:t>
            </w:r>
          </w:p>
        </w:tc>
        <w:tc>
          <w:tcPr>
            <w:tcW w:type="dxa" w:w="950"/>
          </w:tcPr>
          <w:p>
            <w:r>
              <w:rPr>
                <w:b w:val="false"/>
                <w:bCs w:val="false"/>
                <w:sz w:val="18"/>
                <w:szCs w:val="18"/>
              </w:rPr>
              <w:t xml:space="preserve">0</w:t>
            </w:r>
          </w:p>
        </w:tc>
        <w:tc>
          <w:tcPr>
            <w:tcW w:type="dxa" w:w="950"/>
          </w:tcPr>
          <w:p>
            <w:r>
              <w:rPr>
                <w:b w:val="false"/>
                <w:bCs w:val="false"/>
                <w:sz w:val="18"/>
                <w:szCs w:val="18"/>
              </w:rPr>
              <w:t xml:space="preserve">0</w:t>
            </w:r>
          </w:p>
        </w:tc>
        <w:tc>
          <w:tcPr>
            <w:tcW w:type="dxa" w:w="950"/>
          </w:tcPr>
          <w:p>
            <w:r>
              <w:rPr>
                <w:b w:val="false"/>
                <w:bCs w:val="false"/>
                <w:sz w:val="18"/>
                <w:szCs w:val="18"/>
              </w:rPr>
              <w:t xml:space="preserve">-0.49</w:t>
            </w:r>
          </w:p>
        </w:tc>
        <w:tc>
          <w:tcPr>
            <w:tcW w:type="dxa" w:w="950"/>
          </w:tcPr>
          <w:p>
            <w:r>
              <w:rPr>
                <w:b w:val="false"/>
                <w:bCs w:val="false"/>
                <w:sz w:val="18"/>
                <w:szCs w:val="18"/>
              </w:rPr>
              <w:t xml:space="preserve">False</w:t>
            </w:r>
          </w:p>
        </w:tc>
        <w:tc>
          <w:tcPr>
            <w:tcW w:type="dxa" w:w="950"/>
          </w:tcPr>
          <w:p>
            <w:r>
              <w:rPr>
                <w:b w:val="false"/>
                <w:bCs w:val="false"/>
                <w:sz w:val="18"/>
                <w:szCs w:val="18"/>
              </w:rPr>
              <w:t xml:space="preserve">True</w:t>
            </w:r>
          </w:p>
        </w:tc>
      </w:tr>
    </w:tbl>
    <w:p>
      <w:pPr>
        <w:spacing w:after="150"/>
      </w:pPr>
    </w:p>
    <w:p>
      <w:pPr>
        <w:spacing w:after="150"/>
      </w:pPr>
      <w:r>
        <w:rPr>
          <w:b/>
          <w:bCs/>
        </w:rPr>
        <w:t xml:space="preserve">Final shape: </w:t>
      </w:r>
      <w:r>
        <w:t xml:space="preserve">(891, 9) — PassengerId, Name, Ticket, and Cabin removed; Embarked replaced by two one-hot columns.</w:t>
      </w:r>
    </w:p>
    <w:p>
      <w:pPr>
        <w:spacing w:after="150"/>
      </w:pPr>
      <w:r>
        <w:rPr>
          <w:b/>
          <w:bCs/>
        </w:rPr>
        <w:t xml:space="preserve">Missing values remaining: </w:t>
      </w:r>
      <w:r>
        <w:t xml:space="preserve">0 across all columns.</w:t>
      </w:r>
    </w:p>
    <w:p>
      <w:pPr>
        <w:pStyle w:val="Heading2"/>
        <w:spacing w:before="200"/>
      </w:pPr>
      <w:r>
        <w:t xml:space="preserve">7. Summary of Decisions</w:t>
      </w:r>
    </w:p>
    <w:p>
      <w:pPr>
        <w:pStyle w:val="ListParagraph"/>
        <w:numPr>
          <w:ilvl w:val="0"/>
          <w:numId w:val="1"/>
        </w:numPr>
        <w:spacing w:after="80"/>
      </w:pPr>
      <w:r>
        <w:t xml:space="preserve">Dropped Cabin (77% missing — unreliable to impute).</w:t>
      </w:r>
    </w:p>
    <w:p>
      <w:pPr>
        <w:pStyle w:val="ListParagraph"/>
        <w:numPr>
          <w:ilvl w:val="0"/>
          <w:numId w:val="1"/>
        </w:numPr>
        <w:spacing w:after="80"/>
      </w:pPr>
      <w:r>
        <w:t xml:space="preserve">Filled Age with median (numeric, moderately missing, skew-resistant strategy).</w:t>
      </w:r>
    </w:p>
    <w:p>
      <w:pPr>
        <w:pStyle w:val="ListParagraph"/>
        <w:numPr>
          <w:ilvl w:val="0"/>
          <w:numId w:val="1"/>
        </w:numPr>
        <w:spacing w:after="80"/>
      </w:pPr>
      <w:r>
        <w:t xml:space="preserve">Filled Embarked with mode (categorical, negligible missingness).</w:t>
      </w:r>
    </w:p>
    <w:p>
      <w:pPr>
        <w:pStyle w:val="ListParagraph"/>
        <w:numPr>
          <w:ilvl w:val="0"/>
          <w:numId w:val="1"/>
        </w:numPr>
        <w:spacing w:after="80"/>
      </w:pPr>
      <w:r>
        <w:t xml:space="preserve">Binary-mapped Sex (2 unordered categories).</w:t>
      </w:r>
    </w:p>
    <w:p>
      <w:pPr>
        <w:pStyle w:val="ListParagraph"/>
        <w:numPr>
          <w:ilvl w:val="0"/>
          <w:numId w:val="1"/>
        </w:numPr>
        <w:spacing w:after="80"/>
      </w:pPr>
      <w:r>
        <w:t xml:space="preserve">One-hot encoded Embarked (3 unordered categories, avoids false ordinal assumption).</w:t>
      </w:r>
    </w:p>
    <w:p>
      <w:pPr>
        <w:pStyle w:val="ListParagraph"/>
        <w:numPr>
          <w:ilvl w:val="0"/>
          <w:numId w:val="1"/>
        </w:numPr>
        <w:spacing w:after="80"/>
      </w:pPr>
      <w:r>
        <w:t xml:space="preserve">Standard-scaled Age and Fare (widest, most disparate numeric ranges).</w:t>
      </w:r>
    </w:p>
    <w:p>
      <w:pPr>
        <w:pStyle w:val="ListParagraph"/>
        <w:numPr>
          <w:ilvl w:val="0"/>
          <w:numId w:val="1"/>
        </w:numPr>
        <w:spacing w:after="80"/>
      </w:pPr>
      <w:r>
        <w:t xml:space="preserve">Dropped PassengerId, Name, Ticket (identifiers/free text, not usable as direct ML features).</w:t>
      </w:r>
    </w:p>
    <w:p>
      <w:pPr>
        <w:pStyle w:val="Heading2"/>
        <w:spacing w:before="200"/>
      </w:pPr>
      <w:r>
        <w:t xml:space="preserve">8. Deliverables</w:t>
      </w:r>
    </w:p>
    <w:p>
      <w:pPr>
        <w:pStyle w:val="ListParagraph"/>
        <w:numPr>
          <w:ilvl w:val="0"/>
          <w:numId w:val="1"/>
        </w:numPr>
        <w:spacing w:after="80"/>
      </w:pPr>
      <w:r>
        <w:t xml:space="preserve">titanic_prep.ipynb — full preprocessing notebook.</w:t>
      </w:r>
    </w:p>
    <w:p>
      <w:pPr>
        <w:pStyle w:val="ListParagraph"/>
        <w:numPr>
          <w:ilvl w:val="0"/>
          <w:numId w:val="1"/>
        </w:numPr>
        <w:spacing w:after="80"/>
      </w:pPr>
      <w:r>
        <w:t xml:space="preserve">titanic.csv — original dataset used.</w:t>
      </w:r>
    </w:p>
    <w:p>
      <w:pPr>
        <w:pStyle w:val="ListParagraph"/>
        <w:numPr>
          <w:ilvl w:val="0"/>
          <w:numId w:val="1"/>
        </w:numPr>
        <w:spacing w:after="80"/>
      </w:pPr>
      <w:r>
        <w:t xml:space="preserve">This report — before/after snapshots and written justification.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2026-08-16T17:11:04.990Z</dcterms:created>
  <dcterms:modified xsi:type="dcterms:W3CDTF">2026-08-16T17:11:05.002Z</dcterms:modified>
</cp:coreProperties>
</file>

<file path=docProps/custom.xml><?xml version="1.0" encoding="utf-8"?>
<Properties xmlns="http://schemas.openxmlformats.org/officeDocument/2006/custom-properties" xmlns:vt="http://schemas.openxmlformats.org/officeDocument/2006/docPropsVTypes"/>
</file>