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A9F6" w14:textId="77777777" w:rsidR="00256185" w:rsidRPr="00256185" w:rsidRDefault="00256185" w:rsidP="00256185">
      <w:pPr>
        <w:rPr>
          <w:rFonts w:ascii="Times New Roman" w:hAnsi="Times New Roman" w:cs="Times New Roman"/>
          <w:b/>
          <w:bCs/>
        </w:rPr>
      </w:pPr>
      <w:r w:rsidRPr="00256185">
        <w:rPr>
          <w:rFonts w:ascii="Times New Roman" w:hAnsi="Times New Roman" w:cs="Times New Roman"/>
          <w:b/>
          <w:bCs/>
        </w:rPr>
        <w:t>Task 0 — Research Article Study and One-Page Summary Report</w:t>
      </w:r>
    </w:p>
    <w:p w14:paraId="46784F4C" w14:textId="77777777" w:rsidR="00256185" w:rsidRPr="00256185" w:rsidRDefault="00256185" w:rsidP="00256185">
      <w:pPr>
        <w:rPr>
          <w:rFonts w:ascii="Times New Roman" w:hAnsi="Times New Roman" w:cs="Times New Roman"/>
        </w:rPr>
      </w:pPr>
      <w:r w:rsidRPr="00256185">
        <w:rPr>
          <w:rFonts w:ascii="Times New Roman" w:hAnsi="Times New Roman" w:cs="Times New Roman"/>
          <w:b/>
          <w:bCs/>
        </w:rPr>
        <w:t>Paper Title:</w:t>
      </w:r>
      <w:r w:rsidRPr="00256185">
        <w:rPr>
          <w:rFonts w:ascii="Times New Roman" w:hAnsi="Times New Roman" w:cs="Times New Roman"/>
        </w:rPr>
        <w:t xml:space="preserve"> Reinforcement Learning Application in Diabetes Blood Glucose Control: A Systematic Review</w:t>
      </w:r>
    </w:p>
    <w:p w14:paraId="51CB409F" w14:textId="63942C67" w:rsidR="00256185" w:rsidRPr="00256185" w:rsidRDefault="00256185" w:rsidP="00256185">
      <w:pPr>
        <w:rPr>
          <w:rFonts w:ascii="Times New Roman" w:hAnsi="Times New Roman" w:cs="Times New Roman"/>
        </w:rPr>
      </w:pPr>
      <w:r w:rsidRPr="00256185">
        <w:rPr>
          <w:rFonts w:ascii="Times New Roman" w:hAnsi="Times New Roman" w:cs="Times New Roman"/>
        </w:rPr>
        <w:t xml:space="preserve"> </w:t>
      </w:r>
      <w:r w:rsidRPr="00256185">
        <w:rPr>
          <w:rFonts w:ascii="Times New Roman" w:hAnsi="Times New Roman" w:cs="Times New Roman"/>
          <w:b/>
          <w:bCs/>
        </w:rPr>
        <w:t>Authors:</w:t>
      </w:r>
      <w:r w:rsidRPr="00256185">
        <w:rPr>
          <w:rFonts w:ascii="Times New Roman" w:hAnsi="Times New Roman" w:cs="Times New Roman"/>
        </w:rPr>
        <w:t xml:space="preserve"> Tejedor, </w:t>
      </w:r>
      <w:proofErr w:type="spellStart"/>
      <w:r w:rsidRPr="00256185">
        <w:rPr>
          <w:rFonts w:ascii="Times New Roman" w:hAnsi="Times New Roman" w:cs="Times New Roman"/>
        </w:rPr>
        <w:t>Woldaregay</w:t>
      </w:r>
      <w:proofErr w:type="spellEnd"/>
      <w:r w:rsidRPr="00256185">
        <w:rPr>
          <w:rFonts w:ascii="Times New Roman" w:hAnsi="Times New Roman" w:cs="Times New Roman"/>
        </w:rPr>
        <w:t xml:space="preserve">, </w:t>
      </w:r>
      <w:proofErr w:type="spellStart"/>
      <w:r w:rsidRPr="00256185">
        <w:rPr>
          <w:rFonts w:ascii="Times New Roman" w:hAnsi="Times New Roman" w:cs="Times New Roman"/>
        </w:rPr>
        <w:t>Godtliebsen</w:t>
      </w:r>
      <w:proofErr w:type="spellEnd"/>
      <w:r w:rsidRPr="00256185">
        <w:rPr>
          <w:rFonts w:ascii="Times New Roman" w:hAnsi="Times New Roman" w:cs="Times New Roman"/>
        </w:rPr>
        <w:t xml:space="preserve"> (Artificial Intelligence in Medicine, 2020)</w:t>
      </w:r>
    </w:p>
    <w:p w14:paraId="7D7AF025" w14:textId="77777777" w:rsidR="00256185" w:rsidRPr="00256185" w:rsidRDefault="00256185" w:rsidP="00256185">
      <w:pPr>
        <w:rPr>
          <w:rFonts w:ascii="Times New Roman" w:hAnsi="Times New Roman" w:cs="Times New Roman"/>
        </w:rPr>
      </w:pPr>
      <w:r w:rsidRPr="00256185">
        <w:rPr>
          <w:rFonts w:ascii="Times New Roman" w:hAnsi="Times New Roman" w:cs="Times New Roman"/>
          <w:b/>
          <w:bCs/>
        </w:rPr>
        <w:t>Application Domain:</w:t>
      </w:r>
      <w:r w:rsidRPr="00256185">
        <w:rPr>
          <w:rFonts w:ascii="Times New Roman" w:hAnsi="Times New Roman" w:cs="Times New Roman"/>
        </w:rPr>
        <w:t xml:space="preserve"> Healthcare — automated blood glucose (BG) regulation in diabetes mellitus (an "artificial pancreas").</w:t>
      </w:r>
    </w:p>
    <w:p w14:paraId="705BBA38" w14:textId="77777777" w:rsidR="00256185" w:rsidRPr="00256185" w:rsidRDefault="00256185" w:rsidP="00256185">
      <w:pPr>
        <w:rPr>
          <w:rFonts w:ascii="Times New Roman" w:hAnsi="Times New Roman" w:cs="Times New Roman"/>
          <w:b/>
          <w:bCs/>
        </w:rPr>
      </w:pPr>
      <w:r w:rsidRPr="00256185">
        <w:rPr>
          <w:rFonts w:ascii="Times New Roman" w:hAnsi="Times New Roman" w:cs="Times New Roman"/>
          <w:b/>
          <w:bCs/>
        </w:rPr>
        <w:t>Problem Statement</w:t>
      </w:r>
    </w:p>
    <w:p w14:paraId="0A03DD13" w14:textId="77777777" w:rsidR="00256185" w:rsidRPr="00256185" w:rsidRDefault="00256185" w:rsidP="00256185">
      <w:pPr>
        <w:rPr>
          <w:rFonts w:ascii="Times New Roman" w:hAnsi="Times New Roman" w:cs="Times New Roman"/>
        </w:rPr>
      </w:pPr>
      <w:r w:rsidRPr="00256185">
        <w:rPr>
          <w:rFonts w:ascii="Times New Roman" w:hAnsi="Times New Roman" w:cs="Times New Roman"/>
        </w:rPr>
        <w:t>Diabetes patients must constantly balance insulin dosing against food intake, activity, and other factors to keep blood glucose within a safe range. Manual self-management is burdensome and error-prone, and traditional closed-loop controllers (CGM sensor → controller → insulin pump) still need frequent human correction. The paper systematically reviews how RL has been used to build a fully closed-loop controller that decides insulin dosage automatically from continuous glucose readings.</w:t>
      </w:r>
    </w:p>
    <w:p w14:paraId="5144D694" w14:textId="77777777" w:rsidR="00256185" w:rsidRPr="00256185" w:rsidRDefault="00256185" w:rsidP="00256185">
      <w:pPr>
        <w:rPr>
          <w:rFonts w:ascii="Times New Roman" w:hAnsi="Times New Roman" w:cs="Times New Roman"/>
          <w:b/>
          <w:bCs/>
        </w:rPr>
      </w:pPr>
      <w:r w:rsidRPr="00256185">
        <w:rPr>
          <w:rFonts w:ascii="Times New Roman" w:hAnsi="Times New Roman" w:cs="Times New Roman"/>
          <w:b/>
          <w:bCs/>
        </w:rPr>
        <w:t>Why Reinforcement Learning Was Used</w:t>
      </w:r>
    </w:p>
    <w:p w14:paraId="58E8B9D7" w14:textId="77777777" w:rsidR="00256185" w:rsidRPr="00256185" w:rsidRDefault="00256185" w:rsidP="00256185">
      <w:pPr>
        <w:rPr>
          <w:rFonts w:ascii="Times New Roman" w:hAnsi="Times New Roman" w:cs="Times New Roman"/>
        </w:rPr>
      </w:pPr>
      <w:r w:rsidRPr="00256185">
        <w:rPr>
          <w:rFonts w:ascii="Times New Roman" w:hAnsi="Times New Roman" w:cs="Times New Roman"/>
        </w:rPr>
        <w:t>Blood glucose control fits the RL problem structure naturally: decisions (insulin doses) are made sequentially over time, the effect of an action is delayed (subcutaneous insulin and CGM readings both lag the true physiological state), and the goal is a long-term notion of "staying in a healthy glucose range" rather than a single-step outcome. RL has three specific advantages the authors highlight: (1) it doesn't require an explicit mathematical model of glucose-insulin dynamics, which are highly patient-specific and hard to model accurately; (2) it doesn't need pre-</w:t>
      </w:r>
      <w:proofErr w:type="spellStart"/>
      <w:r w:rsidRPr="00256185">
        <w:rPr>
          <w:rFonts w:ascii="Times New Roman" w:hAnsi="Times New Roman" w:cs="Times New Roman"/>
        </w:rPr>
        <w:t>labeled</w:t>
      </w:r>
      <w:proofErr w:type="spellEnd"/>
      <w:r w:rsidRPr="00256185">
        <w:rPr>
          <w:rFonts w:ascii="Times New Roman" w:hAnsi="Times New Roman" w:cs="Times New Roman"/>
        </w:rPr>
        <w:t xml:space="preserve"> "correct action" training data the way supervised learning does; and (3) because it keeps learning online from the individual patient's data, it can continuously personalize itself and adapt as a person's physiology or lifestyle changes — something static supervised models can't do.</w:t>
      </w:r>
    </w:p>
    <w:p w14:paraId="732E5148" w14:textId="77777777" w:rsidR="00256185" w:rsidRPr="00256185" w:rsidRDefault="00256185" w:rsidP="00256185">
      <w:pPr>
        <w:rPr>
          <w:rFonts w:ascii="Times New Roman" w:hAnsi="Times New Roman" w:cs="Times New Roman"/>
          <w:b/>
          <w:bCs/>
        </w:rPr>
      </w:pPr>
      <w:r w:rsidRPr="00256185">
        <w:rPr>
          <w:rFonts w:ascii="Times New Roman" w:hAnsi="Times New Roman" w:cs="Times New Roman"/>
          <w:b/>
          <w:bCs/>
        </w:rPr>
        <w:t>Methodology / RL Approach</w:t>
      </w:r>
    </w:p>
    <w:p w14:paraId="52F131BD" w14:textId="77777777" w:rsidR="00256185" w:rsidRPr="00256185" w:rsidRDefault="00256185" w:rsidP="00256185">
      <w:pPr>
        <w:rPr>
          <w:rFonts w:ascii="Times New Roman" w:hAnsi="Times New Roman" w:cs="Times New Roman"/>
        </w:rPr>
      </w:pPr>
      <w:r w:rsidRPr="00256185">
        <w:rPr>
          <w:rFonts w:ascii="Times New Roman" w:hAnsi="Times New Roman" w:cs="Times New Roman"/>
        </w:rPr>
        <w:t>The authors conducted a formal systematic review (PRISMA-style): 404 articles identified, narrowed to 347 after de-duplication, then to 51 after title/abstract screening, and finally 29 studies after full-text assessment (1990–2019 window). Each study was coded against a fixed set of categories: subjects (real vs. simulated patients), data source/simulator used, preprocessing, RL algorithm class, exploration-exploitation strategy, state/action space design, planning approach (model-based vs. model-free), generalization technique, evaluation metric, optimality model, and reward function design. Findings across studies were then tabulated and compared.</w:t>
      </w:r>
    </w:p>
    <w:p w14:paraId="0A0DFFCC" w14:textId="77777777" w:rsidR="00256185" w:rsidRPr="00256185" w:rsidRDefault="00256185" w:rsidP="00256185">
      <w:pPr>
        <w:rPr>
          <w:rFonts w:ascii="Times New Roman" w:hAnsi="Times New Roman" w:cs="Times New Roman"/>
          <w:b/>
          <w:bCs/>
        </w:rPr>
      </w:pPr>
      <w:r w:rsidRPr="00256185">
        <w:rPr>
          <w:rFonts w:ascii="Times New Roman" w:hAnsi="Times New Roman" w:cs="Times New Roman"/>
          <w:b/>
          <w:bCs/>
        </w:rPr>
        <w:t>Key Findings</w:t>
      </w:r>
    </w:p>
    <w:p w14:paraId="561AEA4F" w14:textId="77777777" w:rsidR="00256185" w:rsidRPr="00256185" w:rsidRDefault="00256185" w:rsidP="00256185">
      <w:pPr>
        <w:numPr>
          <w:ilvl w:val="0"/>
          <w:numId w:val="2"/>
        </w:numPr>
        <w:rPr>
          <w:rFonts w:ascii="Times New Roman" w:hAnsi="Times New Roman" w:cs="Times New Roman"/>
        </w:rPr>
      </w:pPr>
      <w:r w:rsidRPr="00256185">
        <w:rPr>
          <w:rFonts w:ascii="Times New Roman" w:hAnsi="Times New Roman" w:cs="Times New Roman"/>
        </w:rPr>
        <w:t>Actor-Critic methods were the most commonly used RL class (~37%), followed by Q-learning and Gaussian Process RL.</w:t>
      </w:r>
    </w:p>
    <w:p w14:paraId="619BB130" w14:textId="77777777" w:rsidR="00256185" w:rsidRPr="00256185" w:rsidRDefault="00256185" w:rsidP="00256185">
      <w:pPr>
        <w:numPr>
          <w:ilvl w:val="0"/>
          <w:numId w:val="2"/>
        </w:numPr>
        <w:rPr>
          <w:rFonts w:ascii="Times New Roman" w:hAnsi="Times New Roman" w:cs="Times New Roman"/>
        </w:rPr>
      </w:pPr>
      <w:r w:rsidRPr="00256185">
        <w:rPr>
          <w:rFonts w:ascii="Times New Roman" w:hAnsi="Times New Roman" w:cs="Times New Roman"/>
        </w:rPr>
        <w:t>Most studies (73%) used continuous state/action spaces and model-free, approximate-solution methods, reflecting the continuous nature of CGM and insulin-pump data.</w:t>
      </w:r>
    </w:p>
    <w:p w14:paraId="2CE96C22" w14:textId="77777777" w:rsidR="00256185" w:rsidRPr="00256185" w:rsidRDefault="00256185" w:rsidP="00256185">
      <w:pPr>
        <w:numPr>
          <w:ilvl w:val="0"/>
          <w:numId w:val="2"/>
        </w:numPr>
        <w:rPr>
          <w:rFonts w:ascii="Times New Roman" w:hAnsi="Times New Roman" w:cs="Times New Roman"/>
        </w:rPr>
      </w:pPr>
      <w:r w:rsidRPr="00256185">
        <w:rPr>
          <w:rFonts w:ascii="Times New Roman" w:hAnsi="Times New Roman" w:cs="Times New Roman"/>
        </w:rPr>
        <w:t xml:space="preserve">The overwhelming majority of studies (77%) were tested only on </w:t>
      </w:r>
      <w:r w:rsidRPr="00256185">
        <w:rPr>
          <w:rFonts w:ascii="Times New Roman" w:hAnsi="Times New Roman" w:cs="Times New Roman"/>
          <w:b/>
          <w:bCs/>
        </w:rPr>
        <w:t>in-silico</w:t>
      </w:r>
      <w:r w:rsidRPr="00256185">
        <w:rPr>
          <w:rFonts w:ascii="Times New Roman" w:hAnsi="Times New Roman" w:cs="Times New Roman"/>
        </w:rPr>
        <w:t xml:space="preserve"> simulated patients (mainly the FDA-accepted UVA/PADOVA simulator), not real patients — real clinical validation remains rare.</w:t>
      </w:r>
    </w:p>
    <w:p w14:paraId="11E62B32" w14:textId="77777777" w:rsidR="00256185" w:rsidRPr="00256185" w:rsidRDefault="00256185" w:rsidP="00256185">
      <w:pPr>
        <w:numPr>
          <w:ilvl w:val="0"/>
          <w:numId w:val="2"/>
        </w:numPr>
        <w:rPr>
          <w:rFonts w:ascii="Times New Roman" w:hAnsi="Times New Roman" w:cs="Times New Roman"/>
        </w:rPr>
      </w:pPr>
      <w:r w:rsidRPr="00256185">
        <w:rPr>
          <w:rFonts w:ascii="Times New Roman" w:hAnsi="Times New Roman" w:cs="Times New Roman"/>
        </w:rPr>
        <w:t>State spaces were usually built from BG level alone or BG level + insulin dose; important real-world factors like meal intake (CHO), physical activity, and stress were rarely included.</w:t>
      </w:r>
    </w:p>
    <w:p w14:paraId="4613E4A5" w14:textId="77777777" w:rsidR="00256185" w:rsidRPr="00256185" w:rsidRDefault="00256185" w:rsidP="00256185">
      <w:pPr>
        <w:numPr>
          <w:ilvl w:val="0"/>
          <w:numId w:val="2"/>
        </w:numPr>
        <w:rPr>
          <w:rFonts w:ascii="Times New Roman" w:hAnsi="Times New Roman" w:cs="Times New Roman"/>
        </w:rPr>
      </w:pPr>
      <w:r w:rsidRPr="00256185">
        <w:rPr>
          <w:rFonts w:ascii="Times New Roman" w:hAnsi="Times New Roman" w:cs="Times New Roman"/>
        </w:rPr>
        <w:lastRenderedPageBreak/>
        <w:t xml:space="preserve">Reward functions were almost always </w:t>
      </w:r>
      <w:proofErr w:type="spellStart"/>
      <w:r w:rsidRPr="00256185">
        <w:rPr>
          <w:rFonts w:ascii="Times New Roman" w:hAnsi="Times New Roman" w:cs="Times New Roman"/>
        </w:rPr>
        <w:t>centered</w:t>
      </w:r>
      <w:proofErr w:type="spellEnd"/>
      <w:r w:rsidRPr="00256185">
        <w:rPr>
          <w:rFonts w:ascii="Times New Roman" w:hAnsi="Times New Roman" w:cs="Times New Roman"/>
        </w:rPr>
        <w:t xml:space="preserve"> on minimizing deviation from a target glucose range (e.g., Gaussian-shaped rewards around ~80–100 mg/dL); very few incorporated the insulin dose itself into the reward.</w:t>
      </w:r>
    </w:p>
    <w:p w14:paraId="043772B9" w14:textId="77777777" w:rsidR="00256185" w:rsidRPr="00256185" w:rsidRDefault="00256185" w:rsidP="00256185">
      <w:pPr>
        <w:rPr>
          <w:rFonts w:ascii="Times New Roman" w:hAnsi="Times New Roman" w:cs="Times New Roman"/>
          <w:b/>
          <w:bCs/>
        </w:rPr>
      </w:pPr>
      <w:r w:rsidRPr="00256185">
        <w:rPr>
          <w:rFonts w:ascii="Times New Roman" w:hAnsi="Times New Roman" w:cs="Times New Roman"/>
          <w:b/>
          <w:bCs/>
        </w:rPr>
        <w:t>Limitations / Future Scope</w:t>
      </w:r>
    </w:p>
    <w:p w14:paraId="5E38E272" w14:textId="77777777" w:rsidR="00256185" w:rsidRPr="00256185" w:rsidRDefault="00256185" w:rsidP="00256185">
      <w:pPr>
        <w:numPr>
          <w:ilvl w:val="0"/>
          <w:numId w:val="3"/>
        </w:numPr>
        <w:rPr>
          <w:rFonts w:ascii="Times New Roman" w:hAnsi="Times New Roman" w:cs="Times New Roman"/>
        </w:rPr>
      </w:pPr>
      <w:r w:rsidRPr="00256185">
        <w:rPr>
          <w:rFonts w:ascii="Times New Roman" w:hAnsi="Times New Roman" w:cs="Times New Roman"/>
        </w:rPr>
        <w:t>Heavy reliance on simulators instead of real patient data limits clinical credibility; more real-world validation is needed.</w:t>
      </w:r>
    </w:p>
    <w:p w14:paraId="475414F1" w14:textId="77777777" w:rsidR="00256185" w:rsidRPr="00256185" w:rsidRDefault="00256185" w:rsidP="00256185">
      <w:pPr>
        <w:numPr>
          <w:ilvl w:val="0"/>
          <w:numId w:val="3"/>
        </w:numPr>
        <w:rPr>
          <w:rFonts w:ascii="Times New Roman" w:hAnsi="Times New Roman" w:cs="Times New Roman"/>
        </w:rPr>
      </w:pPr>
      <w:r w:rsidRPr="00256185">
        <w:rPr>
          <w:rFonts w:ascii="Times New Roman" w:hAnsi="Times New Roman" w:cs="Times New Roman"/>
        </w:rPr>
        <w:t>Meal intake, physical activity, and stress are underrepresented in state/action spaces despite strongly affecting glucose — future systems should integrate meal-detection and activity-sensing.</w:t>
      </w:r>
    </w:p>
    <w:p w14:paraId="7FB4401B" w14:textId="77777777" w:rsidR="00256185" w:rsidRPr="00256185" w:rsidRDefault="00256185" w:rsidP="00256185">
      <w:pPr>
        <w:numPr>
          <w:ilvl w:val="0"/>
          <w:numId w:val="3"/>
        </w:numPr>
        <w:rPr>
          <w:rFonts w:ascii="Times New Roman" w:hAnsi="Times New Roman" w:cs="Times New Roman"/>
        </w:rPr>
      </w:pPr>
      <w:r w:rsidRPr="00256185">
        <w:rPr>
          <w:rFonts w:ascii="Times New Roman" w:hAnsi="Times New Roman" w:cs="Times New Roman"/>
        </w:rPr>
        <w:t>Most work targets Type 1 diabetes; Type 2 and gestational diabetes are largely unexplored.</w:t>
      </w:r>
    </w:p>
    <w:p w14:paraId="410C54DA" w14:textId="77777777" w:rsidR="00256185" w:rsidRPr="00256185" w:rsidRDefault="00256185" w:rsidP="00256185">
      <w:pPr>
        <w:numPr>
          <w:ilvl w:val="0"/>
          <w:numId w:val="3"/>
        </w:numPr>
        <w:rPr>
          <w:rFonts w:ascii="Times New Roman" w:hAnsi="Times New Roman" w:cs="Times New Roman"/>
        </w:rPr>
      </w:pPr>
      <w:r w:rsidRPr="00256185">
        <w:rPr>
          <w:rFonts w:ascii="Times New Roman" w:hAnsi="Times New Roman" w:cs="Times New Roman"/>
        </w:rPr>
        <w:t xml:space="preserve">The authors suggest combining RL with supervised learning (to speed up convergence and reduce the amount of live patient interaction needed) and exploring deep RL for automatic feature learning instead of hand-engineered </w:t>
      </w:r>
      <w:proofErr w:type="spellStart"/>
      <w:r w:rsidRPr="00256185">
        <w:rPr>
          <w:rFonts w:ascii="Times New Roman" w:hAnsi="Times New Roman" w:cs="Times New Roman"/>
        </w:rPr>
        <w:t>glycemic</w:t>
      </w:r>
      <w:proofErr w:type="spellEnd"/>
      <w:r w:rsidRPr="00256185">
        <w:rPr>
          <w:rFonts w:ascii="Times New Roman" w:hAnsi="Times New Roman" w:cs="Times New Roman"/>
        </w:rPr>
        <w:t xml:space="preserve"> features.</w:t>
      </w:r>
    </w:p>
    <w:p w14:paraId="11201194" w14:textId="77777777" w:rsidR="00256185" w:rsidRPr="00256185" w:rsidRDefault="00256185" w:rsidP="00256185">
      <w:pPr>
        <w:rPr>
          <w:rFonts w:ascii="Times New Roman" w:hAnsi="Times New Roman" w:cs="Times New Roman"/>
          <w:b/>
          <w:bCs/>
        </w:rPr>
      </w:pPr>
      <w:r w:rsidRPr="00256185">
        <w:rPr>
          <w:rFonts w:ascii="Times New Roman" w:hAnsi="Times New Roman" w:cs="Times New Roman"/>
          <w:b/>
          <w:bCs/>
        </w:rPr>
        <w:t>Learning Outcomes</w:t>
      </w:r>
    </w:p>
    <w:p w14:paraId="164F2133" w14:textId="77777777" w:rsidR="00256185" w:rsidRPr="00256185" w:rsidRDefault="00256185" w:rsidP="00256185">
      <w:pPr>
        <w:rPr>
          <w:rFonts w:ascii="Times New Roman" w:hAnsi="Times New Roman" w:cs="Times New Roman"/>
        </w:rPr>
      </w:pPr>
      <w:r w:rsidRPr="00256185">
        <w:rPr>
          <w:rFonts w:ascii="Times New Roman" w:hAnsi="Times New Roman" w:cs="Times New Roman"/>
        </w:rPr>
        <w:t>This paper illustrates how a real control problem (BG regulation) is mapped onto the RL framework: CGM readings as state, insulin dose as action, and a deviation-from-target reward. It also shows why systematic reviews are useful for a young sub-field — by cataloguing recurring design choices (reward shaping, exploration strategy, model-free vs. model-based), it surfaces the gap between what's algorithmically interesting (policy-gradient, actor-critic methods on simulators) and what's needed for real deployment (clinical validation, richer state representations, robustness to real patient variability).</w:t>
      </w:r>
    </w:p>
    <w:p w14:paraId="7151E59C" w14:textId="6572AE79" w:rsidR="000A46B1" w:rsidRPr="00256185" w:rsidRDefault="000A46B1" w:rsidP="00256185">
      <w:pPr>
        <w:rPr>
          <w:rFonts w:ascii="Times New Roman" w:hAnsi="Times New Roman" w:cs="Times New Roman"/>
        </w:rPr>
      </w:pPr>
    </w:p>
    <w:sectPr w:rsidR="000A46B1" w:rsidRPr="00256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D6048"/>
    <w:multiLevelType w:val="multilevel"/>
    <w:tmpl w:val="F45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978D3"/>
    <w:multiLevelType w:val="multilevel"/>
    <w:tmpl w:val="2A32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714D1"/>
    <w:multiLevelType w:val="multilevel"/>
    <w:tmpl w:val="85A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715901">
    <w:abstractNumId w:val="1"/>
  </w:num>
  <w:num w:numId="2" w16cid:durableId="1330716240">
    <w:abstractNumId w:val="2"/>
  </w:num>
  <w:num w:numId="3" w16cid:durableId="138421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368"/>
    <w:rsid w:val="000A46B1"/>
    <w:rsid w:val="00210DE1"/>
    <w:rsid w:val="00256185"/>
    <w:rsid w:val="00260FF5"/>
    <w:rsid w:val="00707BA3"/>
    <w:rsid w:val="0088370A"/>
    <w:rsid w:val="009B5B1E"/>
    <w:rsid w:val="00C75F41"/>
    <w:rsid w:val="00C77426"/>
    <w:rsid w:val="00DF4432"/>
    <w:rsid w:val="00E12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9AFE2"/>
  <w15:chartTrackingRefBased/>
  <w15:docId w15:val="{2D59741C-7E1B-4B4B-8F57-BA504C24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3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3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368"/>
    <w:rPr>
      <w:rFonts w:eastAsiaTheme="majorEastAsia" w:cstheme="majorBidi"/>
      <w:color w:val="272727" w:themeColor="text1" w:themeTint="D8"/>
    </w:rPr>
  </w:style>
  <w:style w:type="paragraph" w:styleId="Title">
    <w:name w:val="Title"/>
    <w:basedOn w:val="Normal"/>
    <w:next w:val="Normal"/>
    <w:link w:val="TitleChar"/>
    <w:uiPriority w:val="10"/>
    <w:qFormat/>
    <w:rsid w:val="00E12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368"/>
    <w:pPr>
      <w:spacing w:before="160"/>
      <w:jc w:val="center"/>
    </w:pPr>
    <w:rPr>
      <w:i/>
      <w:iCs/>
      <w:color w:val="404040" w:themeColor="text1" w:themeTint="BF"/>
    </w:rPr>
  </w:style>
  <w:style w:type="character" w:customStyle="1" w:styleId="QuoteChar">
    <w:name w:val="Quote Char"/>
    <w:basedOn w:val="DefaultParagraphFont"/>
    <w:link w:val="Quote"/>
    <w:uiPriority w:val="29"/>
    <w:rsid w:val="00E12368"/>
    <w:rPr>
      <w:i/>
      <w:iCs/>
      <w:color w:val="404040" w:themeColor="text1" w:themeTint="BF"/>
    </w:rPr>
  </w:style>
  <w:style w:type="paragraph" w:styleId="ListParagraph">
    <w:name w:val="List Paragraph"/>
    <w:basedOn w:val="Normal"/>
    <w:uiPriority w:val="34"/>
    <w:qFormat/>
    <w:rsid w:val="00E12368"/>
    <w:pPr>
      <w:ind w:left="720"/>
      <w:contextualSpacing/>
    </w:pPr>
  </w:style>
  <w:style w:type="character" w:styleId="IntenseEmphasis">
    <w:name w:val="Intense Emphasis"/>
    <w:basedOn w:val="DefaultParagraphFont"/>
    <w:uiPriority w:val="21"/>
    <w:qFormat/>
    <w:rsid w:val="00E12368"/>
    <w:rPr>
      <w:i/>
      <w:iCs/>
      <w:color w:val="2F5496" w:themeColor="accent1" w:themeShade="BF"/>
    </w:rPr>
  </w:style>
  <w:style w:type="paragraph" w:styleId="IntenseQuote">
    <w:name w:val="Intense Quote"/>
    <w:basedOn w:val="Normal"/>
    <w:next w:val="Normal"/>
    <w:link w:val="IntenseQuoteChar"/>
    <w:uiPriority w:val="30"/>
    <w:qFormat/>
    <w:rsid w:val="00E12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368"/>
    <w:rPr>
      <w:i/>
      <w:iCs/>
      <w:color w:val="2F5496" w:themeColor="accent1" w:themeShade="BF"/>
    </w:rPr>
  </w:style>
  <w:style w:type="character" w:styleId="IntenseReference">
    <w:name w:val="Intense Reference"/>
    <w:basedOn w:val="DefaultParagraphFont"/>
    <w:uiPriority w:val="32"/>
    <w:qFormat/>
    <w:rsid w:val="00E12368"/>
    <w:rPr>
      <w:b/>
      <w:bCs/>
      <w:smallCaps/>
      <w:color w:val="2F5496" w:themeColor="accent1" w:themeShade="BF"/>
      <w:spacing w:val="5"/>
    </w:rPr>
  </w:style>
  <w:style w:type="table" w:styleId="TableGrid">
    <w:name w:val="Table Grid"/>
    <w:basedOn w:val="TableNormal"/>
    <w:uiPriority w:val="39"/>
    <w:rsid w:val="00C75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Ghosh</dc:creator>
  <cp:keywords/>
  <dc:description/>
  <cp:lastModifiedBy>Soham Ghosh</cp:lastModifiedBy>
  <cp:revision>3</cp:revision>
  <dcterms:created xsi:type="dcterms:W3CDTF">2026-07-14T16:55:00Z</dcterms:created>
  <dcterms:modified xsi:type="dcterms:W3CDTF">2026-07-23T16:39:00Z</dcterms:modified>
</cp:coreProperties>
</file>