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Spectral-Temporal Graph Network for Robust Camouflage Fraud Prevention using Learnable Band pass Filtering, Gated attention mechanism and Dual view Learning</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Introduction: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Financial fraud has evolved from isolated attacks to sophisticated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Fraud Gangs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attacks) that utilize "Camouflage" techniques to evade detection. Current Graph Neural Networks (GNNs) suffer from three critical failures:</w:t>
      </w:r>
    </w:p>
    <w:p w:rsidR="00000000" w:rsidDel="00000000" w:rsidP="00000000" w:rsidRDefault="00000000" w:rsidRPr="00000000" w14:paraId="000000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Vulnerability: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They are easily fooled by Graph Injection Attacks (adding fake edges).</w:t>
      </w:r>
    </w:p>
    <w:p w:rsidR="00000000" w:rsidDel="00000000" w:rsidP="00000000" w:rsidRDefault="00000000" w:rsidRPr="00000000" w14:paraId="000000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Opacity: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They provide probability scores without "Uncertainty," failing to distinguish between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known fraud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unknown anomalies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(Zero-Day attacks).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Static Bias: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They fail to capture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Temporal Flow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money laundering layering stages.</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ST-Evidential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a novel, research-grade system designed to solve these limitations. It introduces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Spectral-Temporal Filter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denoise attack patterns in the frequency domain,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Triple-Guard 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prevent camouflage in the spatial domain, and 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Evidential Deep Learning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head to quantify system uncertainty for compliance-ready AI.</w:t>
      </w:r>
    </w:p>
    <w:p w:rsidR="00000000" w:rsidDel="00000000" w:rsidP="00000000" w:rsidRDefault="00000000" w:rsidRPr="00000000" w14:paraId="0000000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Statement: </w:t>
      </w:r>
    </w:p>
    <w:p w:rsidR="00000000" w:rsidDel="00000000" w:rsidP="00000000" w:rsidRDefault="00000000" w:rsidRPr="00000000" w14:paraId="000000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fraud detection systems based on GNNs are vulnerable to camouflage attacks and fail to model behavioral sequences and evolving fraud dynamics. There is a need for a robust, interpretable, and self-adaptive fraud detection framework.</w:t>
      </w:r>
    </w:p>
    <w:p w:rsidR="00000000" w:rsidDel="00000000" w:rsidP="00000000" w:rsidRDefault="00000000" w:rsidRPr="00000000" w14:paraId="0000000B">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Objectives: </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To Formulate a Frequency-Domain Defense against Graph Injection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 a Learnable Spectral-Temporal Filter to process incoming graph signals.</w:t>
      </w:r>
    </w:p>
    <w:p w:rsidR="00000000" w:rsidDel="00000000" w:rsidP="00000000" w:rsidRDefault="00000000" w:rsidRPr="00000000" w14:paraId="0000000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Automatically identify and dampen high-frequency topological noise introduced by multi-target graph injection attacks (e.g., MonTi, TDGIA) before the spatial aggregation phase.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r5kynbjbmohe" w:id="0"/>
      <w:bookmarkEnd w:id="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To Engineer an Active Spatial Camouflage Prevention Mechanism</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Implement a "Triple-Guard" Graph Transformer module replacing static heuristic rules.</w:t>
      </w:r>
    </w:p>
    <w:p w:rsidR="00000000" w:rsidDel="00000000" w:rsidP="00000000" w:rsidRDefault="00000000" w:rsidRPr="00000000" w14:paraId="0000001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Evaluate Structure-Feature Consistency using a Gated Attention mechanism to actively prune heterophilic edges (fraud-to-benign connections) created by adversaries attempting to mask their risk scores.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To Mitigate Label Scarcity via Self-Supervised Alignment</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Integrate Dual-View Contrastive Learning into the training pipeline.</w:t>
      </w:r>
    </w:p>
    <w:p w:rsidR="00000000" w:rsidDel="00000000" w:rsidP="00000000" w:rsidRDefault="00000000" w:rsidRPr="00000000" w14:paraId="0000001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Maximize mutual information between a user’s social view (Graph Transformer) and behavioral sequence view (LSTM), enabling the system to learn robust baseline profiles from the 99% unlabeled, legitimate transaction data.</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T</w:t>
      </w:r>
      <w:r w:rsidDel="00000000" w:rsidR="00000000" w:rsidRPr="00000000">
        <w:rPr>
          <w:rFonts w:ascii="Times New Roman" w:cs="Times New Roman" w:eastAsia="Times New Roman" w:hAnsi="Times New Roman"/>
          <w:b w:val="1"/>
          <w:bCs w:val="1"/>
          <w:sz w:val="24"/>
          <w:szCs w:val="24"/>
          <w:rtl w:val="0"/>
        </w:rPr>
        <w:t xml:space="preserve">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Introduce Uncertainty Quantification for Out-of-Distribution (OOD) Attacks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Replace traditional Softmax classification with an Evidential Deep Learning (EDL) Dirichlet head.</w:t>
      </w:r>
    </w:p>
    <w:p w:rsidR="00000000" w:rsidDel="00000000" w:rsidP="00000000" w:rsidRDefault="00000000" w:rsidRPr="00000000" w14:paraId="0000001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Output a dual-metric score comprising both a Fraud Probability and an Epistemic Uncertainty Score, allowing the system to flag entirely novel attack patterns (Zero-Day attacks) for human analyst review rather than forcing a blind classification.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To Capture Temporal Flow and Concept Drift</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Utilize a Recurrent Neural Network (LSTM/GRU) combined with dynamic graph memory.</w:t>
      </w:r>
    </w:p>
    <w:p w:rsidR="00000000" w:rsidDel="00000000" w:rsidP="00000000" w:rsidRDefault="00000000" w:rsidRPr="00000000" w14:paraId="0000001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Track the multi-hop layering stages of money laundering over distinct time steps, explicitly calculating deviation scores between expected and actual temporal embeddings to detect sudden behavioral shifts.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To Provide Compliance-Ready Sub-Graph Explainability</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Integrate an explainability module (e.g., GNNExplainer).</w:t>
      </w:r>
    </w:p>
    <w:p w:rsidR="00000000" w:rsidDel="00000000" w:rsidP="00000000" w:rsidRDefault="00000000" w:rsidRPr="00000000" w14:paraId="0000001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 human-readable visual evidence for every high-confidence fraud alert, isolating the specific sub-graph, transaction edges, and node features that triggered the positive classification.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To Benchmark Adversarial Robustness and Utility</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Evaluate the system on temporal transaction datasets (e.g., Elliptic Bitcoin Dataset).</w:t>
      </w:r>
    </w:p>
    <w:p w:rsidR="00000000" w:rsidDel="00000000" w:rsidP="00000000" w:rsidRDefault="00000000" w:rsidRPr="00000000" w14:paraId="0000002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Maintain an Attack Success Rate (ASR) of less than 5% and minimal F1-Macro degradation under simulated 5% global camouflage injection attacks, outperforming static baselines (GNNGuard, SimP-GCN) and vulnerable temporal baselines (EvolveGCN).</w:t>
      </w:r>
    </w:p>
    <w:p w:rsidR="00000000" w:rsidDel="00000000" w:rsidP="00000000" w:rsidRDefault="00000000" w:rsidRPr="00000000" w14:paraId="0000002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Literature Survey: </w:t>
      </w:r>
    </w:p>
    <w:p w:rsidR="00000000" w:rsidDel="00000000" w:rsidP="00000000" w:rsidRDefault="00000000" w:rsidRPr="00000000" w14:paraId="00000024">
      <w:pPr>
        <w:pStyle w:val="Heading3"/>
        <w:rPr/>
      </w:pPr>
      <w:r w:rsidDel="00000000" w:rsidR="00000000" w:rsidRPr="00000000">
        <w:rPr>
          <w:sz w:val="24"/>
          <w:szCs w:val="24"/>
          <w:rtl w:val="0"/>
        </w:rPr>
        <w:t xml:space="preserve">1. MonTi: Multi-Target Graph Injection Attacks Against GNN-Based Fraud Detectors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Solved:</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research addresses the vulnerability of Graph Neural Networks (GNNs) to "fraud gangs"—organized groups of fraudsters who collude to camouflage their illicit activities.</w:t>
      </w:r>
    </w:p>
    <w:p w:rsidR="00000000" w:rsidDel="00000000" w:rsidP="00000000" w:rsidRDefault="00000000" w:rsidRPr="00000000" w14:paraId="00000027">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attacks typically target random nodes or use vanilla GNNs, failing to simulate the complex, multi-target attacks used by organized fraud rings against specialized fraud detectors.</w:t>
      </w:r>
    </w:p>
    <w:p w:rsidR="00000000" w:rsidDel="00000000" w:rsidP="00000000" w:rsidRDefault="00000000" w:rsidRPr="00000000" w14:paraId="00000028">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Approach:</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authors propose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MonTi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(Multi-target one-Time injection), a black-box evasion attack model.</w:t>
      </w:r>
    </w:p>
    <w:p w:rsidR="00000000" w:rsidDel="00000000" w:rsidP="00000000" w:rsidRDefault="00000000" w:rsidRPr="00000000" w14:paraId="0000002A">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Instead of injecting nodes sequentially, MonTi generates attributes and edges for all attack nodes simultaneously to capture the interdependencies between target nodes, candidate nodes, and attack nodes.</w:t>
      </w:r>
    </w:p>
    <w:p w:rsidR="00000000" w:rsidDel="00000000" w:rsidP="00000000" w:rsidRDefault="00000000" w:rsidRPr="00000000" w14:paraId="0000002B">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uses an adaptive degree budget allocation to explore diverse injection structures.</w:t>
      </w:r>
    </w:p>
    <w:p w:rsidR="00000000" w:rsidDel="00000000" w:rsidP="00000000" w:rsidRDefault="00000000" w:rsidRPr="00000000" w14:paraId="0000002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Algorithms Used:</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Adversarial Structure Encoding Transformer: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encoder used to capture interactions among target, candidate, and attack nodes.</w:t>
      </w:r>
    </w:p>
    <w:p w:rsidR="00000000" w:rsidDel="00000000" w:rsidP="00000000" w:rsidRDefault="00000000" w:rsidRPr="00000000" w14:paraId="0000002E">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Gumbel-Top-k: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technique used to solve optimization problems for discrete selection of candidate nodes, attributes, and edges.</w:t>
      </w:r>
    </w:p>
    <w:p w:rsidR="00000000" w:rsidDel="00000000" w:rsidP="00000000" w:rsidRDefault="00000000" w:rsidRPr="00000000" w14:paraId="0000002F">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Proximal Policy Optimization (PPO) / Reinforcement Learning: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(Implied in the optimization context of discrete choices, though the paper specifically emphasizes the Transformer and Gumbel-Softmax mechanisms).</w:t>
      </w:r>
    </w:p>
    <w:p w:rsidR="00000000" w:rsidDel="00000000" w:rsidP="00000000" w:rsidRDefault="00000000" w:rsidRPr="00000000" w14:paraId="0000003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Computational Complexity: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search space for candidate nodes can become computationally inefficient as the number of target nodes increases, requiring a threshold-based candidate selection step.</w:t>
      </w:r>
    </w:p>
    <w:p w:rsidR="00000000" w:rsidDel="00000000" w:rsidP="00000000" w:rsidRDefault="00000000" w:rsidRPr="00000000" w14:paraId="00000032">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Black-Box Constraint: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success relies on training a surrogate model (like GCN) which may not perfectly mimic the victim model.</w:t>
      </w:r>
    </w:p>
    <w:p w:rsidR="00000000" w:rsidDel="00000000" w:rsidP="00000000" w:rsidRDefault="00000000" w:rsidRPr="00000000" w14:paraId="00000033">
      <w:pPr>
        <w:pStyle w:val="Heading3"/>
        <w:rPr>
          <w:sz w:val="24"/>
          <w:szCs w:val="24"/>
        </w:rPr>
      </w:pPr>
      <w:r w:rsidDel="00000000" w:rsidR="00000000" w:rsidRPr="00000000">
        <w:rPr>
          <w:sz w:val="24"/>
          <w:szCs w:val="24"/>
          <w:rtl w:val="0"/>
        </w:rPr>
        <w:t xml:space="preserve">2. TDGIA: Topological Defective Graph Injection Attack</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Solved:</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GNNs are vulnerable to adversarial attacks, but modifying existing graph structures (Graph Modification Attack) is often unrealistic in real-world scenarios (e.g., a hacker cannot easily alter existing Facebook friendships).</w:t>
      </w:r>
    </w:p>
    <w:p w:rsidR="00000000" w:rsidDel="00000000" w:rsidP="00000000" w:rsidRDefault="00000000" w:rsidRPr="00000000" w14:paraId="0000003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paper addresses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Graph Injection Attacks (GIA)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adversaries inject new fake nodes rather than modifying existing ones, a more practical threat model.</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Approach:</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authors propose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TDGIA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exploits the topological vulnerability of GNNs.</w:t>
      </w:r>
    </w:p>
    <w:p w:rsidR="00000000" w:rsidDel="00000000" w:rsidP="00000000" w:rsidRDefault="00000000" w:rsidRPr="00000000" w14:paraId="0000003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uses a two-step process: first, it selects "topologically defective" edges to connect injected nodes to vulnerable existing nodes; second, it optimizes the features of injected nodes using a smooth objective function.</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Algorithms Used:</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Topological Defective Edge Selection: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heuristic strategy that selects target nodes based on their degree and topological vulnerability scores derived from GNN aggregation mechanics.</w:t>
      </w:r>
    </w:p>
    <w:p w:rsidR="00000000" w:rsidDel="00000000" w:rsidP="00000000" w:rsidRDefault="00000000" w:rsidRPr="00000000" w14:paraId="0000003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Smooth Adversarial Optimization: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specialized loss function (smoothing the C&amp;W loss) to optimize the discrete features of injected nodes without causing gradient explosion.</w:t>
      </w:r>
    </w:p>
    <w:p w:rsidR="00000000" w:rsidDel="00000000" w:rsidP="00000000" w:rsidRDefault="00000000" w:rsidRPr="00000000" w14:paraId="0000003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Sequential Injection: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Injects nodes in batches rather than all at once to iteratively degrade model performance.</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Heuristic Dependence: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edge selection relies on pre-defined topological heuristics (like node degree), which might not capture deeper semantic vulnerabilities compared to fully learning-based approaches.</w:t>
        <w:tab/>
      </w:r>
    </w:p>
    <w:p w:rsidR="00000000" w:rsidDel="00000000" w:rsidP="00000000" w:rsidRDefault="00000000" w:rsidRPr="00000000" w14:paraId="0000004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Surrogate Reliance: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Requires training a surrogate model to estimate "correct probabilities" for edge selection, which introduces transferability errors.</w:t>
      </w:r>
    </w:p>
    <w:p w:rsidR="00000000" w:rsidDel="00000000" w:rsidP="00000000" w:rsidRDefault="00000000" w:rsidRPr="00000000" w14:paraId="00000041">
      <w:pPr>
        <w:pStyle w:val="Heading3"/>
        <w:rPr>
          <w:sz w:val="24"/>
          <w:szCs w:val="24"/>
        </w:rPr>
      </w:pPr>
      <w:r w:rsidDel="00000000" w:rsidR="00000000" w:rsidRPr="00000000">
        <w:rPr>
          <w:sz w:val="24"/>
          <w:szCs w:val="24"/>
          <w:rtl w:val="0"/>
        </w:rPr>
        <w:t xml:space="preserve">3. NIPA: Adversarial Attacks via Hierarchical Reinforcement Learning</w:t>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Solved:</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Addresses the difficulty of performing non-targeted poisoning attacks (reducing overall graph classification accuracy) via node injection.</w:t>
      </w:r>
    </w:p>
    <w:p w:rsidR="00000000" w:rsidDel="00000000" w:rsidP="00000000" w:rsidRDefault="00000000" w:rsidRPr="00000000" w14:paraId="00000044">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Solves the challenge of optimizing discrete graph structures and high non-linearity, which makes traditional gradient-based attacks difficult.</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Approach:</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Models the attack as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Markov Decision Process (MDP)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an agent sequentially adds nodes and edges.</w:t>
      </w:r>
    </w:p>
    <w:p w:rsidR="00000000" w:rsidDel="00000000" w:rsidP="00000000" w:rsidRDefault="00000000" w:rsidRPr="00000000" w14:paraId="00000047">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Proposes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NIPA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(Node Injection Poisoning Attack), a Reinforcement Learning framework that uses a hierarchical Q-learning network to manage the large action space of selecting nodes, edges, and labels.</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Algorithms Used:</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Hierarchical Deep Q-Network (DQN):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Decomposes the attack into three hierarchical actions: selecting an injection node, selecting a target node, and generating a label.</w:t>
      </w:r>
    </w:p>
    <w:p w:rsidR="00000000" w:rsidDel="00000000" w:rsidP="00000000" w:rsidRDefault="00000000" w:rsidRPr="00000000" w14:paraId="0000004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struct2vec: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graph embedding method used to represent the state of the graph and capture non-linear structural information for the RL agent.</w:t>
      </w:r>
    </w:p>
    <w:p w:rsidR="00000000" w:rsidDel="00000000" w:rsidP="00000000" w:rsidRDefault="00000000" w:rsidRPr="00000000" w14:paraId="0000004B">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Q-Learning: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Used to learn the optimal policy for maximizing the classification error of the victim GNN.</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Limitations:</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Scalability: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action space for RL can be extremely large (O(V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necessitating the hierarchical decomposition to make it feasible, but it remains computationally expensive for very large graphs.</w:t>
      </w:r>
    </w:p>
    <w:p w:rsidR="00000000" w:rsidDel="00000000" w:rsidP="00000000" w:rsidRDefault="00000000" w:rsidRPr="00000000" w14:paraId="0000004E">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Training Stability: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Requires careful reward shaping (guiding rewards) to stabilize the training of the RL agent.</w:t>
      </w:r>
    </w:p>
    <w:p w:rsidR="00000000" w:rsidDel="00000000" w:rsidP="00000000" w:rsidRDefault="00000000" w:rsidRPr="00000000" w14:paraId="0000004F">
      <w:pPr>
        <w:pStyle w:val="Heading3"/>
        <w:rPr>
          <w:sz w:val="24"/>
          <w:szCs w:val="24"/>
        </w:rPr>
      </w:pPr>
      <w:r w:rsidDel="00000000" w:rsidR="00000000" w:rsidRPr="00000000">
        <w:rPr>
          <w:sz w:val="24"/>
          <w:szCs w:val="24"/>
          <w:rtl w:val="0"/>
        </w:rPr>
        <w:t xml:space="preserve">4. EvolveGCN: Evolving Graph Convolutional Networks for Dynamic Graphs</w:t>
      </w:r>
    </w:p>
    <w:p w:rsidR="00000000" w:rsidDel="00000000" w:rsidP="00000000" w:rsidRDefault="00000000" w:rsidRPr="00000000" w14:paraId="000000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Solved:</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Standard GNNs assume static graphs, but real-world graphs (social networks, financial transactions) are dynamic.</w:t>
      </w:r>
    </w:p>
    <w:p w:rsidR="00000000" w:rsidDel="00000000" w:rsidP="00000000" w:rsidRDefault="00000000" w:rsidRPr="00000000" w14:paraId="0000005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dynamic approaches often rely on "node embeddings" regulated by RNNs, which fails when nodes frequently appear or disappear (the "inductive" setting).</w:t>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Approach:</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EvolveGCN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evolves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parameters (weights)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GCN itself over time using a Recurrent Neural Network (RNN), rather than evolving the node embeddings.</w:t>
      </w:r>
    </w:p>
    <w:p w:rsidR="00000000" w:rsidDel="00000000" w:rsidP="00000000" w:rsidRDefault="00000000" w:rsidRPr="00000000" w14:paraId="0000005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allows the model to handle new nodes effortlessly because the "knowledge" is stored in the evolving convolution filter, not the node states.</w:t>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Algorithms Used:</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EvolveGCN-H: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Uses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(Gated Recurrent Unit) to update GCN weights, treating the weights as hidden states and taking node embeddings as input.</w:t>
      </w:r>
    </w:p>
    <w:p w:rsidR="00000000" w:rsidDel="00000000" w:rsidP="00000000" w:rsidRDefault="00000000" w:rsidRPr="00000000" w14:paraId="0000005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EvolveGCN-O: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Uses 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LSTM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(Long Short-Term Memory) to update GCN weights, treating the weights as input/outputs, focusing purely on structural changes without node feature inputs.</w:t>
      </w:r>
    </w:p>
    <w:p w:rsidR="00000000" w:rsidDel="00000000" w:rsidP="00000000" w:rsidRDefault="00000000" w:rsidRPr="00000000" w14:paraId="0000005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GCN (Graph Convolutional Network):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Serves as the base unit for graph operations at each time step.</w:t>
      </w:r>
    </w:p>
    <w:p w:rsidR="00000000" w:rsidDel="00000000" w:rsidP="00000000" w:rsidRDefault="00000000" w:rsidRPr="00000000" w14:paraId="000000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Limitations:</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Information Loss (Type -O):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EvolveGCN-O ignores node features in the recurrence, which is efficient but potentially loses critical feature-based temporal patterns.</w:t>
      </w:r>
    </w:p>
    <w:p w:rsidR="00000000" w:rsidDel="00000000" w:rsidP="00000000" w:rsidRDefault="00000000" w:rsidRPr="00000000" w14:paraId="0000005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Summarization Bottleneck (Type -H):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EvolveGCN-H requires compressing all node embeddings into a fixed-size vector to feed into the RNN, potentially losing granular detail.</w:t>
      </w:r>
    </w:p>
    <w:p w:rsidR="00000000" w:rsidDel="00000000" w:rsidP="00000000" w:rsidRDefault="00000000" w:rsidRPr="00000000" w14:paraId="0000005D">
      <w:pPr>
        <w:pStyle w:val="Heading3"/>
        <w:rPr>
          <w:sz w:val="24"/>
          <w:szCs w:val="24"/>
        </w:rPr>
      </w:pPr>
      <w:r w:rsidDel="00000000" w:rsidR="00000000" w:rsidRPr="00000000">
        <w:rPr>
          <w:sz w:val="24"/>
          <w:szCs w:val="24"/>
          <w:rtl w:val="0"/>
        </w:rPr>
        <w:t xml:space="preserve">5. GNNGUARD: Defending Graph Neural Networks against Adversarial Attacks</w:t>
      </w:r>
    </w:p>
    <w:p w:rsidR="00000000" w:rsidDel="00000000" w:rsidP="00000000" w:rsidRDefault="00000000" w:rsidRPr="00000000" w14:paraId="000000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Solved:</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Small, unnoticeable perturbations (fake edges) in a graph can catastrophically degrade GNN performance.</w:t>
      </w:r>
    </w:p>
    <w:p w:rsidR="00000000" w:rsidDel="00000000" w:rsidP="00000000" w:rsidRDefault="00000000" w:rsidRPr="00000000" w14:paraId="0000006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Existing defenses often fail 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heterophily graphs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connected nodes have different labels) or are limited to specific architectures like GCN.</w:t>
      </w:r>
    </w:p>
    <w:p w:rsidR="00000000" w:rsidDel="00000000" w:rsidP="00000000" w:rsidRDefault="00000000" w:rsidRPr="00000000" w14:paraId="0000006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Approach:</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GNNGUARD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a general defense plug-in for any GNN. It detects fake edges by quantifying the relationship between graph structure and node features.</w:t>
      </w:r>
    </w:p>
    <w:p w:rsidR="00000000" w:rsidDel="00000000" w:rsidP="00000000" w:rsidRDefault="00000000" w:rsidRPr="00000000" w14:paraId="0000006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assigns higher weights to edges connecting similar nodes and prunes edges connecting unrelated nodes (likely attacks).</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Algorithms Used:</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Neighbor Importance Estimation: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Uses cosine similarity of node embeddings to calculate an importance score for every edge.</w:t>
      </w:r>
    </w:p>
    <w:p w:rsidR="00000000" w:rsidDel="00000000" w:rsidP="00000000" w:rsidRDefault="00000000" w:rsidRPr="00000000" w14:paraId="0000006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Layer-wise Graph Memory: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Introduces a memory coefficient to smooth the defense weights across GNN layers, preventing training instability.</w:t>
      </w:r>
    </w:p>
    <w:p w:rsidR="00000000" w:rsidDel="00000000" w:rsidP="00000000" w:rsidRDefault="00000000" w:rsidRPr="00000000" w14:paraId="0000006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Edge Pruning: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Automatically removes edges if their importance score falls below a learned threshold.</w:t>
      </w:r>
    </w:p>
    <w:p w:rsidR="00000000" w:rsidDel="00000000" w:rsidP="00000000" w:rsidRDefault="00000000" w:rsidRPr="00000000" w14:paraId="000000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Limitations:</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Homophily Assumption: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defense relies heavily on the assumption that connected nodes should be similar. While the authors claim it works for heterophily by capturing "structural roles," the core mechanic is still similarity-based, which might flag legitimate heterophilic edges as attacks.</w:t>
      </w:r>
    </w:p>
    <w:p w:rsidR="00000000" w:rsidDel="00000000" w:rsidP="00000000" w:rsidRDefault="00000000" w:rsidRPr="00000000" w14:paraId="0000006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Complexity: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Adds computational overhead (O(E)) for calculating similarity scores for every edge in every layer.</w:t>
      </w:r>
    </w:p>
    <w:p w:rsidR="00000000" w:rsidDel="00000000" w:rsidP="00000000" w:rsidRDefault="00000000" w:rsidRPr="00000000" w14:paraId="0000006B">
      <w:pPr>
        <w:pStyle w:val="Heading3"/>
        <w:rPr>
          <w:sz w:val="24"/>
          <w:szCs w:val="24"/>
        </w:rPr>
      </w:pPr>
      <w:r w:rsidDel="00000000" w:rsidR="00000000" w:rsidRPr="00000000">
        <w:rPr>
          <w:sz w:val="24"/>
          <w:szCs w:val="24"/>
          <w:rtl w:val="0"/>
        </w:rPr>
        <w:t xml:space="preserve">6. SimP-GCN: Node Similarity Preserving Graph Convolutional Networks</w:t>
      </w:r>
    </w:p>
    <w:p w:rsidR="00000000" w:rsidDel="00000000" w:rsidP="00000000" w:rsidRDefault="00000000" w:rsidRPr="00000000" w14:paraId="000000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Problem Solved:</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aggregation process of standard GNNs (like GCN) tends to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destroy node similarity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original feature space due to Laplacian smoothing.</w:t>
      </w:r>
    </w:p>
    <w:p w:rsidR="00000000" w:rsidDel="00000000" w:rsidP="00000000" w:rsidRDefault="00000000" w:rsidRPr="00000000" w14:paraId="0000006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loss of feature information hurts performance in scenarios like disassortative graphs (where neighbors are different) or when the graph structure is corrupted by adversarial attacks.</w:t>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Approach:</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SimP-GCN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explicitly preserves node similarity while exploiting graph structure.</w:t>
      </w:r>
    </w:p>
    <w:p w:rsidR="00000000" w:rsidDel="00000000" w:rsidP="00000000" w:rsidRDefault="00000000" w:rsidRPr="00000000" w14:paraId="0000007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adaptively integrates the original graph structure with a k-Nearest Neighbor (kNN) graph constructed from node features, balancing the two sources of information.</w:t>
      </w:r>
    </w:p>
    <w:p w:rsidR="00000000" w:rsidDel="00000000" w:rsidP="00000000" w:rsidRDefault="00000000" w:rsidRPr="00000000" w14:paraId="000000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Algorithms Used:</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Adaptive Graph Integration: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Dynamically learns a score vector to balance the contribution of the original graph vs. the feature-based kNN graph for each node.</w:t>
      </w:r>
    </w:p>
    <w:p w:rsidR="00000000" w:rsidDel="00000000" w:rsidP="00000000" w:rsidRDefault="00000000" w:rsidRPr="00000000" w14:paraId="00000074">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Self-Supervised Learning (SSL):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Uses a contrastive pretext task (regression) to predict the feature similarity of node pairs, forcing the model to explicitly learn and preserve feature relations.</w:t>
      </w:r>
    </w:p>
    <w:p w:rsidR="00000000" w:rsidDel="00000000" w:rsidP="00000000" w:rsidRDefault="00000000" w:rsidRPr="00000000" w14:paraId="00000075">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kNN Graph Construction: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Builds a graph based on cosine similarity of original node features.</w:t>
      </w:r>
    </w:p>
    <w:p w:rsidR="00000000" w:rsidDel="00000000" w:rsidP="00000000" w:rsidRDefault="00000000" w:rsidRPr="00000000" w14:paraId="000000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Limitations:</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Computational Cost: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pairwise similarities to build the kNN graph has a time complexity of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can be slow for large graphs without approximation methods.</w:t>
      </w:r>
    </w:p>
    <w:p w:rsidR="00000000" w:rsidDel="00000000" w:rsidP="00000000" w:rsidRDefault="00000000" w:rsidRPr="00000000" w14:paraId="00000078">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Hyperparameter Sensitivity: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relies on tuning the balance between the classification loss and the self-supervised loss.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Dataset: DGraph-Fin or Elliptic dataset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Inject Attacks: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 a library like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DeepRobust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artificially poison the graph.</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Inject Sybils: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 500 fake nodes that connect to random high-degree nodes.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Inject Camouflage: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Force fraud nodes to connect to legitimate nodes.</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Train &amp; Test: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Train your Temporal GNN on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Clean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version, but test it on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Poisoned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version.</w:t>
      </w:r>
    </w:p>
    <w:p w:rsidR="00000000" w:rsidDel="00000000" w:rsidP="00000000" w:rsidRDefault="00000000" w:rsidRPr="00000000" w14:paraId="0000007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Elliptic Data Set (Bitcoin Flows):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Dynamic Transaction Graph (Real-World)</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Mechanics: </w:t>
      </w:r>
    </w:p>
    <w:p w:rsidR="00000000" w:rsidDel="00000000" w:rsidP="00000000" w:rsidRDefault="00000000" w:rsidRPr="00000000" w14:paraId="000000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Nodes represent Transactions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(not Users/Wallets). If Alice sends Bitcoin to Bob, the "Send" action is the node.</w:t>
      </w:r>
    </w:p>
    <w:p w:rsidR="00000000" w:rsidDel="00000000" w:rsidP="00000000" w:rsidRDefault="00000000" w:rsidRPr="00000000" w14:paraId="0000008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Edges represent Flow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Directed edges show the movement of bitcoins from one transaction output to another transaction input.</w:t>
      </w:r>
    </w:p>
    <w:p w:rsidR="00000000" w:rsidDel="00000000" w:rsidP="00000000" w:rsidRDefault="00000000" w:rsidRPr="00000000" w14:paraId="0000008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Time Steps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dataset is divided into 49 discrete time steps (spanning ~2 weeks each).</w:t>
      </w:r>
    </w:p>
    <w:p w:rsidR="00000000" w:rsidDel="00000000" w:rsidP="00000000" w:rsidRDefault="00000000" w:rsidRPr="00000000" w14:paraId="0000008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Features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node has 166 anonymized features (94 local details like fee/amount, 72 aggregated neighbor details).</w:t>
      </w:r>
    </w:p>
    <w:p w:rsidR="00000000" w:rsidDel="00000000" w:rsidP="00000000" w:rsidRDefault="00000000" w:rsidRPr="00000000" w14:paraId="0000008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Illicit Node Classification: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Classify nodes as Licit (Exchanges, Miners) or Illicit (Scams, Ransomware).</w:t>
      </w:r>
    </w:p>
    <w:p w:rsidR="00000000" w:rsidDel="00000000" w:rsidP="00000000" w:rsidRDefault="00000000" w:rsidRPr="00000000" w14:paraId="0000008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Temporal Link Prediction: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 which transactions will interact next.</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PyG has a built-in loader for this. It will automatically download the data (if you have your Kaggle API set up) or you can manually download the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elliptic_bitcoin_dataset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folder into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root/raw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DGraph-Fin (Dynamic Financial Graph):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Large-Scale Dynamic Graph (Real-World FinTech)</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Mechanics: </w:t>
      </w:r>
    </w:p>
    <w:p w:rsidR="00000000" w:rsidDel="00000000" w:rsidP="00000000" w:rsidRDefault="00000000" w:rsidRPr="00000000" w14:paraId="0000008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Nodes represent Users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a lending platform.</w:t>
      </w:r>
    </w:p>
    <w:p w:rsidR="00000000" w:rsidDel="00000000" w:rsidP="00000000" w:rsidRDefault="00000000" w:rsidRPr="00000000" w14:paraId="0000008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Edges represent Social Links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specifically "Emergency Contacts." If User A lists User B as their emergency contact, an edge exists. This captures the social network behind fraud rings.</w:t>
      </w:r>
    </w:p>
    <w:p w:rsidR="00000000" w:rsidDel="00000000" w:rsidP="00000000" w:rsidRDefault="00000000" w:rsidRPr="00000000" w14:paraId="0000008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Background Nodes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Uniquely, this dataset includes millions of "Background Nodes" (users who aren't borrowers but connect others). This allows you to see how fraudsters hide behind normal people.</w:t>
      </w:r>
    </w:p>
    <w:p w:rsidR="00000000" w:rsidDel="00000000" w:rsidP="00000000" w:rsidRDefault="00000000" w:rsidRPr="00000000" w14:paraId="0000008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Drift: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covers a long period with significant changes in fraud patterns.</w:t>
      </w:r>
    </w:p>
    <w:p w:rsidR="00000000" w:rsidDel="00000000" w:rsidP="00000000" w:rsidRDefault="00000000" w:rsidRPr="00000000" w14:paraId="0000009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Fraud Detection (Node Classification):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 users who will default or commit fraud.</w:t>
      </w:r>
    </w:p>
    <w:p w:rsidR="00000000" w:rsidDel="00000000" w:rsidP="00000000" w:rsidRDefault="00000000" w:rsidRPr="00000000" w14:paraId="0000009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Camouflage Defense: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Detect fraud nodes that have high "Homophily" with normal nodes (fraudsters connecting to good users to hide).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must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register and download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DGraphFin.zip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manually. PyG cannot auto-download it due to the login wall.</w:t>
      </w:r>
    </w:p>
    <w:p w:rsidR="00000000" w:rsidDel="00000000" w:rsidP="00000000" w:rsidRDefault="00000000" w:rsidRPr="00000000" w14:paraId="000000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IBM AMLSim (Synthetic Generator):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 Based Simulation (Synthetic) </w:t>
      </w:r>
    </w:p>
    <w:p w:rsidR="00000000" w:rsidDel="00000000" w:rsidP="00000000" w:rsidRDefault="00000000" w:rsidRPr="00000000" w14:paraId="0000009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28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Multi-Agent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simulates a virtual world of "Agents" (Customers) and "Banks."</w:t>
      </w:r>
    </w:p>
    <w:p w:rsidR="00000000" w:rsidDel="00000000" w:rsidP="00000000" w:rsidRDefault="00000000" w:rsidRPr="00000000" w14:paraId="0000009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Typology Injection: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doesn't just "have" fraud; 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injects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specific money laundering patterns (typologies) like:</w:t>
      </w:r>
    </w:p>
    <w:p w:rsidR="00000000" w:rsidDel="00000000" w:rsidP="00000000" w:rsidRDefault="00000000" w:rsidRPr="00000000" w14:paraId="00000097">
      <w:pPr>
        <w:numPr>
          <w:ilvl w:val="1"/>
          <w:numId w:val="27"/>
        </w:numPr>
        <w:spacing w:after="0" w:before="0"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Fan-In:</w:t>
      </w:r>
      <w:r w:rsidDel="00000000" w:rsidR="00000000" w:rsidRPr="00000000">
        <w:rPr>
          <w:rFonts w:ascii="Times New Roman" w:cs="Times New Roman" w:eastAsia="Times New Roman" w:hAnsi="Times New Roman"/>
          <w:sz w:val="24"/>
          <w:szCs w:val="24"/>
          <w:rtl w:val="0"/>
        </w:rPr>
        <w:t xml:space="preserve"> Many small accounts sending to one big account.</w:t>
      </w:r>
    </w:p>
    <w:p w:rsidR="00000000" w:rsidDel="00000000" w:rsidP="00000000" w:rsidRDefault="00000000" w:rsidRPr="00000000" w14:paraId="00000098">
      <w:pPr>
        <w:numPr>
          <w:ilvl w:val="1"/>
          <w:numId w:val="27"/>
        </w:numPr>
        <w:spacing w:after="0" w:before="0"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Fan-Out:</w:t>
      </w:r>
      <w:r w:rsidDel="00000000" w:rsidR="00000000" w:rsidRPr="00000000">
        <w:rPr>
          <w:rFonts w:ascii="Times New Roman" w:cs="Times New Roman" w:eastAsia="Times New Roman" w:hAnsi="Times New Roman"/>
          <w:sz w:val="24"/>
          <w:szCs w:val="24"/>
          <w:rtl w:val="0"/>
        </w:rPr>
        <w:t xml:space="preserve"> One big account scattering money to many small ones.</w:t>
      </w:r>
    </w:p>
    <w:p w:rsidR="00000000" w:rsidDel="00000000" w:rsidP="00000000" w:rsidRDefault="00000000" w:rsidRPr="00000000" w14:paraId="00000099">
      <w:pPr>
        <w:numPr>
          <w:ilvl w:val="1"/>
          <w:numId w:val="27"/>
        </w:numPr>
        <w:spacing w:after="0" w:before="0" w:line="24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Cycle:</w:t>
      </w:r>
      <w:sdt>
        <w:sdtPr>
          <w:id w:val="-28208725"/>
          <w:tag w:val="goog_rdk_0"/>
        </w:sdtPr>
        <w:sdtContent>
          <w:r w:rsidDel="00000000" w:rsidR="00000000" w:rsidRPr="00000000">
            <w:rPr>
              <w:rFonts w:ascii="Cardo" w:cs="Cardo" w:eastAsia="Cardo" w:hAnsi="Cardo"/>
              <w:sz w:val="24"/>
              <w:szCs w:val="24"/>
              <w:rtl w:val="0"/>
            </w:rPr>
            <w:t xml:space="preserve"> A → B → C → A.</w:t>
          </w:r>
        </w:sdtContent>
      </w:sdt>
    </w:p>
    <w:p w:rsidR="00000000" w:rsidDel="00000000" w:rsidP="00000000" w:rsidRDefault="00000000" w:rsidRPr="00000000" w14:paraId="0000009A">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generates CSV logs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transactions.csv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accounts.csv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you must parse into a graph.</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Sub-Graph Classification: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Instead of classifying one node, classify a whole chain of transactions as "Suspicious Pattern."</w:t>
      </w:r>
    </w:p>
    <w:p w:rsidR="00000000" w:rsidDel="00000000" w:rsidP="00000000" w:rsidRDefault="00000000" w:rsidRPr="00000000" w14:paraId="0000009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8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Unsupervised Anomaly Detection: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Train on "Normal" traffic and try to spot the injected "Typologies" without labels.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 the Data (in Terminal)</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Load CSVs into PyTorch Geometric You will get transactions.csv and accounts.csv. You must write a custom parser.</w:t>
      </w:r>
    </w:p>
    <w:p w:rsidR="00000000" w:rsidDel="00000000" w:rsidP="00000000" w:rsidRDefault="00000000" w:rsidRPr="00000000" w14:paraId="000000A0">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Proposed System</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follows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"Filter-Encode-Align-Reason"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pipeline.</w:t>
      </w:r>
    </w:p>
    <w:p w:rsidR="00000000" w:rsidDel="00000000" w:rsidP="00000000" w:rsidRDefault="00000000" w:rsidRPr="00000000" w14:paraId="000000A3">
      <w:pPr>
        <w:pStyle w:val="Heading3"/>
        <w:rPr/>
      </w:pPr>
      <w:r w:rsidDel="00000000" w:rsidR="00000000" w:rsidRPr="00000000">
        <w:rPr>
          <w:rtl w:val="0"/>
        </w:rPr>
        <w:t xml:space="preserve">Module 1: Spectral-Temporal Filter (The "Shield")</w:t>
      </w:r>
    </w:p>
    <w:p w:rsidR="00000000" w:rsidDel="00000000" w:rsidP="00000000" w:rsidRDefault="00000000" w:rsidRPr="00000000" w14:paraId="000000A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Goal: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Defend against Graph Injection Attacks (TDGIA) in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Frequency Domain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Adversarial attacks often manifest as "High-Frequency Noise" (sharp changes in signals between neighbors).</w:t>
      </w:r>
    </w:p>
    <w:p w:rsidR="00000000" w:rsidDel="00000000" w:rsidP="00000000" w:rsidRDefault="00000000" w:rsidRPr="00000000" w14:paraId="000000A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Innovation: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 implement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Learnable Band-Pass Filter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graph signal is projected into the spectral domain.</w:t>
      </w:r>
    </w:p>
    <w:p w:rsidR="00000000" w:rsidDel="00000000" w:rsidP="00000000" w:rsidRDefault="00000000" w:rsidRPr="00000000" w14:paraId="000000A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layer automatically dampens high-frequency components (potential attacks) while preserving low-frequency components (smooth, legitimate community behavior).</w:t>
      </w:r>
    </w:p>
    <w:p w:rsidR="00000000" w:rsidDel="00000000" w:rsidP="00000000" w:rsidRDefault="00000000" w:rsidRPr="00000000" w14:paraId="000000A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Result: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data is "Sanitized" before it even reaches the GNN.</w:t>
      </w:r>
    </w:p>
    <w:p w:rsidR="00000000" w:rsidDel="00000000" w:rsidP="00000000" w:rsidRDefault="00000000" w:rsidRPr="00000000" w14:paraId="000000AA">
      <w:pPr>
        <w:pStyle w:val="Heading3"/>
        <w:rPr/>
      </w:pPr>
      <w:r w:rsidDel="00000000" w:rsidR="00000000" w:rsidRPr="00000000">
        <w:rPr>
          <w:rtl w:val="0"/>
        </w:rPr>
        <w:t xml:space="preserve">Module 2: The "Triple-Guard" Graph Transformer (The "Brain")</w:t>
      </w:r>
    </w:p>
    <w:p w:rsidR="00000000" w:rsidDel="00000000" w:rsidP="00000000" w:rsidRDefault="00000000" w:rsidRPr="00000000" w14:paraId="000000A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Goal: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Prevent Camouflage propagation in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Spatial Domain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modified Graph Transformer with three parallel active defenses:</w:t>
      </w:r>
    </w:p>
    <w:p w:rsidR="00000000" w:rsidDel="00000000" w:rsidP="00000000" w:rsidRDefault="00000000" w:rsidRPr="00000000" w14:paraId="000000A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Guard 1 (Camouflage Breaker):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Gated Attention mechanism that calculates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Structure-Feature Consistency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If a node's features do not match its connection pattern, the attention weight is forced to 0.</w:t>
      </w:r>
    </w:p>
    <w:p w:rsidR="00000000" w:rsidDel="00000000" w:rsidP="00000000" w:rsidRDefault="00000000" w:rsidRPr="00000000" w14:paraId="000000A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Guard 2 (Policy Filter):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lightweight Reinforcement Learning selector that prunes neighbors that do not contribute to classification confidence.</w:t>
      </w:r>
    </w:p>
    <w:p w:rsidR="00000000" w:rsidDel="00000000" w:rsidP="00000000" w:rsidRDefault="00000000" w:rsidRPr="00000000" w14:paraId="000000A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Guard 3 (Drift Detector):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LSTM-based predictor that compares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embedding to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expected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embedding. Large deviations trigger an immediate "Drift Alert."</w:t>
      </w:r>
    </w:p>
    <w:p w:rsidR="00000000" w:rsidDel="00000000" w:rsidP="00000000" w:rsidRDefault="00000000" w:rsidRPr="00000000" w14:paraId="000000B0">
      <w:pPr>
        <w:pStyle w:val="Heading3"/>
        <w:rPr/>
      </w:pPr>
      <w:r w:rsidDel="00000000" w:rsidR="00000000" w:rsidRPr="00000000">
        <w:rPr>
          <w:rtl w:val="0"/>
        </w:rPr>
        <w:t xml:space="preserve">Module 3: Contrastive Alignment (The "Teacher")</w:t>
      </w:r>
    </w:p>
    <w:p w:rsidR="00000000" w:rsidDel="00000000" w:rsidP="00000000" w:rsidRDefault="00000000" w:rsidRPr="00000000" w14:paraId="000000B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Goal: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Solve Label Scarcity (Few fraud examples).</w:t>
      </w:r>
    </w:p>
    <w:p w:rsidR="00000000" w:rsidDel="00000000" w:rsidP="00000000" w:rsidRDefault="00000000" w:rsidRPr="00000000" w14:paraId="000000B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Dual-View Contrastive Learning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A: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Social 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(Who you know).</w:t>
      </w:r>
    </w:p>
    <w:p w:rsidR="00000000" w:rsidDel="00000000" w:rsidP="00000000" w:rsidRDefault="00000000" w:rsidRPr="00000000" w14:paraId="000000B4">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B: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Temporal Sequence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(What you did).</w:t>
      </w:r>
    </w:p>
    <w:p w:rsidR="00000000" w:rsidDel="00000000" w:rsidP="00000000" w:rsidRDefault="00000000" w:rsidRPr="00000000" w14:paraId="000000B5">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Loss Function: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Forces View A and View B to agree for the same user. This allows the model to learn robust user profiles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unlabeled 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before fine-tuning on fraud labels.</w:t>
      </w:r>
    </w:p>
    <w:p w:rsidR="00000000" w:rsidDel="00000000" w:rsidP="00000000" w:rsidRDefault="00000000" w:rsidRPr="00000000" w14:paraId="000000B6">
      <w:pPr>
        <w:pStyle w:val="Heading3"/>
        <w:rPr/>
      </w:pPr>
      <w:r w:rsidDel="00000000" w:rsidR="00000000" w:rsidRPr="00000000">
        <w:rPr>
          <w:rtl w:val="0"/>
        </w:rPr>
        <w:t xml:space="preserve">Module 4: Evidential Output Head (The "Safety Valve")</w:t>
      </w:r>
    </w:p>
    <w:p w:rsidR="00000000" w:rsidDel="00000000" w:rsidP="00000000" w:rsidRDefault="00000000" w:rsidRPr="00000000" w14:paraId="000000B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Goal: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Compliance and Safety.</w:t>
      </w:r>
    </w:p>
    <w:p w:rsidR="00000000" w:rsidDel="00000000" w:rsidP="00000000" w:rsidRDefault="00000000" w:rsidRPr="00000000" w14:paraId="000000B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Replaces Softmax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Dirichlet Distribution Parameters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P(Fraud): Probability of fraud.</w:t>
      </w:r>
    </w:p>
    <w:p w:rsidR="00000000" w:rsidDel="00000000" w:rsidP="00000000" w:rsidRDefault="00000000" w:rsidRPr="00000000" w14:paraId="000000BB">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U(Uncertainty): A score (0-1) indicating "I don't know."</w:t>
      </w:r>
    </w:p>
    <w:p w:rsidR="00000000" w:rsidDel="00000000" w:rsidP="00000000" w:rsidRDefault="00000000" w:rsidRPr="00000000" w14:paraId="000000B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 Case: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If U &gt; Threshold, the transaction is sent to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Human Analyst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instead of being auto-blocked.</w:t>
      </w:r>
    </w:p>
    <w:p w:rsidR="00000000" w:rsidDel="00000000" w:rsidP="00000000" w:rsidRDefault="00000000" w:rsidRPr="00000000" w14:paraId="000000BD">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after="280" w:before="28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Methodology </w:t>
      </w:r>
    </w:p>
    <w:p w:rsidR="00000000" w:rsidDel="00000000" w:rsidP="00000000" w:rsidRDefault="00000000" w:rsidRPr="00000000" w14:paraId="000000BF">
      <w:pPr>
        <w:spacing w:after="280" w:before="280" w:line="24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Phase 1: Data Preparation</w:t>
      </w:r>
    </w:p>
    <w:p w:rsidR="00000000" w:rsidDel="00000000" w:rsidP="00000000" w:rsidRDefault="00000000" w:rsidRPr="00000000" w14:paraId="000000C0">
      <w:pPr>
        <w:numPr>
          <w:ilvl w:val="0"/>
          <w:numId w:val="14"/>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Primary Dataset: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Elliptic Data Set</w:t>
      </w:r>
      <w:r w:rsidDel="00000000" w:rsidR="00000000" w:rsidRPr="00000000">
        <w:rPr>
          <w:rFonts w:ascii="Times New Roman" w:cs="Times New Roman" w:eastAsia="Times New Roman" w:hAnsi="Times New Roman"/>
          <w:sz w:val="24"/>
          <w:szCs w:val="24"/>
          <w:rtl w:val="0"/>
        </w:rPr>
        <w:t xml:space="preserve"> (Bitcoin).</w:t>
      </w:r>
    </w:p>
    <w:p w:rsidR="00000000" w:rsidDel="00000000" w:rsidP="00000000" w:rsidRDefault="00000000" w:rsidRPr="00000000" w14:paraId="000000C1">
      <w:pPr>
        <w:numPr>
          <w:ilvl w:val="1"/>
          <w:numId w:val="14"/>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Preprocessing:</w:t>
      </w:r>
      <w:r w:rsidDel="00000000" w:rsidR="00000000" w:rsidRPr="00000000">
        <w:rPr>
          <w:rFonts w:ascii="Times New Roman" w:cs="Times New Roman" w:eastAsia="Times New Roman" w:hAnsi="Times New Roman"/>
          <w:sz w:val="24"/>
          <w:szCs w:val="24"/>
          <w:rtl w:val="0"/>
        </w:rPr>
        <w:t xml:space="preserve"> Temporal Split </w:t>
      </w:r>
    </w:p>
    <w:p w:rsidR="00000000" w:rsidDel="00000000" w:rsidP="00000000" w:rsidRDefault="00000000" w:rsidRPr="00000000" w14:paraId="000000C2">
      <w:pPr>
        <w:numPr>
          <w:ilvl w:val="0"/>
          <w:numId w:val="1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Adversarial Injection:</w:t>
      </w:r>
      <w:r w:rsidDel="00000000" w:rsidR="00000000" w:rsidRPr="00000000">
        <w:rPr>
          <w:rFonts w:ascii="Times New Roman" w:cs="Times New Roman" w:eastAsia="Times New Roman" w:hAnsi="Times New Roman"/>
          <w:sz w:val="24"/>
          <w:szCs w:val="24"/>
          <w:rtl w:val="0"/>
        </w:rPr>
        <w:t xml:space="preserve"> Use </w:t>
      </w:r>
      <w:r w:rsidDel="00000000" w:rsidR="00000000" w:rsidRPr="00000000">
        <w:rPr>
          <w:rFonts w:ascii="Times New Roman" w:cs="Times New Roman" w:eastAsia="Times New Roman" w:hAnsi="Times New Roman"/>
          <w:b w:val="1"/>
          <w:bCs w:val="1"/>
          <w:sz w:val="24"/>
          <w:szCs w:val="24"/>
          <w:rtl w:val="0"/>
        </w:rPr>
        <w:t xml:space="preserve">DeepRobust</w:t>
      </w:r>
      <w:r w:rsidDel="00000000" w:rsidR="00000000" w:rsidRPr="00000000">
        <w:rPr>
          <w:rFonts w:ascii="Times New Roman" w:cs="Times New Roman" w:eastAsia="Times New Roman" w:hAnsi="Times New Roman"/>
          <w:sz w:val="24"/>
          <w:szCs w:val="24"/>
          <w:rtl w:val="0"/>
        </w:rPr>
        <w:t xml:space="preserve"> to generate:</w:t>
      </w:r>
    </w:p>
    <w:p w:rsidR="00000000" w:rsidDel="00000000" w:rsidP="00000000" w:rsidRDefault="00000000" w:rsidRPr="00000000" w14:paraId="000000C3">
      <w:pPr>
        <w:numPr>
          <w:ilvl w:val="1"/>
          <w:numId w:val="14"/>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Test_Clean:</w:t>
      </w:r>
      <w:r w:rsidDel="00000000" w:rsidR="00000000" w:rsidRPr="00000000">
        <w:rPr>
          <w:rFonts w:ascii="Times New Roman" w:cs="Times New Roman" w:eastAsia="Times New Roman" w:hAnsi="Times New Roman"/>
          <w:sz w:val="24"/>
          <w:szCs w:val="24"/>
          <w:rtl w:val="0"/>
        </w:rPr>
        <w:t xml:space="preserve"> Original Data.</w:t>
      </w:r>
    </w:p>
    <w:p w:rsidR="00000000" w:rsidDel="00000000" w:rsidP="00000000" w:rsidRDefault="00000000" w:rsidRPr="00000000" w14:paraId="000000C4">
      <w:pPr>
        <w:numPr>
          <w:ilvl w:val="1"/>
          <w:numId w:val="14"/>
        </w:numPr>
        <w:spacing w:after="28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Test_Poisoned:</w:t>
      </w:r>
      <w:r w:rsidDel="00000000" w:rsidR="00000000" w:rsidRPr="00000000">
        <w:rPr>
          <w:rFonts w:ascii="Times New Roman" w:cs="Times New Roman" w:eastAsia="Times New Roman" w:hAnsi="Times New Roman"/>
          <w:sz w:val="24"/>
          <w:szCs w:val="24"/>
          <w:rtl w:val="0"/>
        </w:rPr>
        <w:t xml:space="preserve"> Data with 5% injected "Camouflage Nodes" connecting to high-degree legitimate users.</w:t>
      </w:r>
    </w:p>
    <w:p w:rsidR="00000000" w:rsidDel="00000000" w:rsidP="00000000" w:rsidRDefault="00000000" w:rsidRPr="00000000" w14:paraId="000000C5">
      <w:pPr>
        <w:spacing w:after="280" w:before="280" w:line="24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Phase 2: Model Engineering (The "Novelty")</w:t>
      </w:r>
    </w:p>
    <w:p w:rsidR="00000000" w:rsidDel="00000000" w:rsidP="00000000" w:rsidRDefault="00000000" w:rsidRPr="00000000" w14:paraId="000000C6">
      <w:pPr>
        <w:numPr>
          <w:ilvl w:val="0"/>
          <w:numId w:val="15"/>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Framework:</w:t>
      </w:r>
      <w:r w:rsidDel="00000000" w:rsidR="00000000" w:rsidRPr="00000000">
        <w:rPr>
          <w:rFonts w:ascii="Times New Roman" w:cs="Times New Roman" w:eastAsia="Times New Roman" w:hAnsi="Times New Roman"/>
          <w:sz w:val="24"/>
          <w:szCs w:val="24"/>
          <w:rtl w:val="0"/>
        </w:rPr>
        <w:t xml:space="preserve"> PyTorch Geometric (PyG).</w:t>
      </w:r>
    </w:p>
    <w:p w:rsidR="00000000" w:rsidDel="00000000" w:rsidP="00000000" w:rsidRDefault="00000000" w:rsidRPr="00000000" w14:paraId="000000C7">
      <w:pPr>
        <w:numPr>
          <w:ilvl w:val="0"/>
          <w:numId w:val="15"/>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Loss Function (L</w:t>
      </w:r>
      <w:r w:rsidDel="00000000" w:rsidR="00000000" w:rsidRPr="00000000">
        <w:rPr>
          <w:rFonts w:ascii="Times New Roman" w:cs="Times New Roman" w:eastAsia="Times New Roman" w:hAnsi="Times New Roman"/>
          <w:b w:val="1"/>
          <w:bCs w:val="1"/>
          <w:sz w:val="24"/>
          <w:szCs w:val="24"/>
          <w:vertAlign w:val="subscript"/>
          <w:rtl w:val="0"/>
        </w:rPr>
        <w:t xml:space="preserve">Total</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p w:rsidR="00000000" w:rsidDel="00000000" w:rsidP="00000000" w:rsidRDefault="00000000" w:rsidRPr="00000000" w14:paraId="000000C8">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tab/>
        <w:t xml:space="preserve">L</w:t>
      </w:r>
      <w:r w:rsidDel="00000000" w:rsidR="00000000" w:rsidRPr="00000000">
        <w:rPr>
          <w:rFonts w:ascii="Times New Roman" w:cs="Times New Roman" w:eastAsia="Times New Roman" w:hAnsi="Times New Roman"/>
          <w:b w:val="1"/>
          <w:bCs w:val="1"/>
          <w:sz w:val="24"/>
          <w:szCs w:val="24"/>
          <w:vertAlign w:val="subscript"/>
          <w:rtl w:val="0"/>
        </w:rPr>
        <w:t xml:space="preserve">Total</w:t>
      </w:r>
      <w:r w:rsidDel="00000000" w:rsidR="00000000" w:rsidRPr="00000000">
        <w:rPr>
          <w:rFonts w:ascii="Times New Roman" w:cs="Times New Roman" w:eastAsia="Times New Roman" w:hAnsi="Times New Roman"/>
          <w:b w:val="1"/>
          <w:bCs w:val="1"/>
          <w:sz w:val="24"/>
          <w:szCs w:val="24"/>
          <w:rtl w:val="0"/>
        </w:rPr>
        <w:t xml:space="preserve"> = L</w:t>
      </w:r>
      <w:r w:rsidDel="00000000" w:rsidR="00000000" w:rsidRPr="00000000">
        <w:rPr>
          <w:rFonts w:ascii="Times New Roman" w:cs="Times New Roman" w:eastAsia="Times New Roman" w:hAnsi="Times New Roman"/>
          <w:b w:val="1"/>
          <w:bCs w:val="1"/>
          <w:sz w:val="24"/>
          <w:szCs w:val="24"/>
          <w:vertAlign w:val="subscript"/>
          <w:rtl w:val="0"/>
        </w:rPr>
        <w:t xml:space="preserve">EDL</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b w:val="1"/>
          <w:bCs w:val="1"/>
          <w:sz w:val="24"/>
          <w:szCs w:val="24"/>
          <w:vertAlign w:val="subscript"/>
          <w:rtl w:val="0"/>
        </w:rPr>
        <w:t xml:space="preserve">1</w:t>
      </w:r>
      <w:r w:rsidDel="00000000" w:rsidR="00000000" w:rsidRPr="00000000">
        <w:rPr>
          <w:rFonts w:ascii="Times New Roman" w:cs="Times New Roman" w:eastAsia="Times New Roman" w:hAnsi="Times New Roman"/>
          <w:b w:val="1"/>
          <w:bCs w:val="1"/>
          <w:sz w:val="24"/>
          <w:szCs w:val="24"/>
          <w:rtl w:val="0"/>
        </w:rPr>
        <w:t xml:space="preserve">L</w:t>
      </w:r>
      <w:r w:rsidDel="00000000" w:rsidR="00000000" w:rsidRPr="00000000">
        <w:rPr>
          <w:rFonts w:ascii="Times New Roman" w:cs="Times New Roman" w:eastAsia="Times New Roman" w:hAnsi="Times New Roman"/>
          <w:b w:val="1"/>
          <w:bCs w:val="1"/>
          <w:sz w:val="24"/>
          <w:szCs w:val="24"/>
          <w:vertAlign w:val="subscript"/>
          <w:rtl w:val="0"/>
        </w:rPr>
        <w:t xml:space="preserve">Contrastive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vertAlign w:val="subscript"/>
          <w:rtl w:val="0"/>
        </w:rPr>
        <w:t xml:space="preserve">2</w:t>
      </w:r>
      <w:r w:rsidDel="00000000" w:rsidR="00000000" w:rsidRPr="00000000">
        <w:rPr>
          <w:rFonts w:ascii="Times New Roman" w:cs="Times New Roman" w:eastAsia="Times New Roman" w:hAnsi="Times New Roman"/>
          <w:b w:val="1"/>
          <w:bCs w:val="1"/>
          <w:sz w:val="24"/>
          <w:szCs w:val="24"/>
          <w:rtl w:val="0"/>
        </w:rPr>
        <w:t xml:space="preserve">L</w:t>
      </w:r>
      <w:r w:rsidDel="00000000" w:rsidR="00000000" w:rsidRPr="00000000">
        <w:rPr>
          <w:rFonts w:ascii="Times New Roman" w:cs="Times New Roman" w:eastAsia="Times New Roman" w:hAnsi="Times New Roman"/>
          <w:b w:val="1"/>
          <w:bCs w:val="1"/>
          <w:sz w:val="24"/>
          <w:szCs w:val="24"/>
          <w:vertAlign w:val="subscript"/>
          <w:rtl w:val="0"/>
        </w:rPr>
        <w:t xml:space="preserve">camouflauge</w:t>
      </w:r>
      <w:r w:rsidDel="00000000" w:rsidR="00000000" w:rsidRPr="00000000">
        <w:rPr>
          <w:rtl w:val="0"/>
        </w:rPr>
      </w:r>
    </w:p>
    <w:p w:rsidR="00000000" w:rsidDel="00000000" w:rsidP="00000000" w:rsidRDefault="00000000" w:rsidRPr="00000000" w14:paraId="000000C9">
      <w:pPr>
        <w:numPr>
          <w:ilvl w:val="1"/>
          <w:numId w:val="15"/>
        </w:numPr>
        <w:spacing w:after="0" w:before="28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w:t>
      </w:r>
      <w:r w:rsidDel="00000000" w:rsidR="00000000" w:rsidRPr="00000000">
        <w:rPr>
          <w:rFonts w:ascii="Times New Roman" w:cs="Times New Roman" w:eastAsia="Times New Roman" w:hAnsi="Times New Roman"/>
          <w:sz w:val="24"/>
          <w:szCs w:val="24"/>
          <w:vertAlign w:val="subscript"/>
          <w:rtl w:val="0"/>
        </w:rPr>
        <w:t xml:space="preserve">EDL</w:t>
      </w:r>
      <w:r w:rsidDel="00000000" w:rsidR="00000000" w:rsidRPr="00000000">
        <w:rPr>
          <w:rFonts w:ascii="Times New Roman" w:cs="Times New Roman" w:eastAsia="Times New Roman" w:hAnsi="Times New Roman"/>
          <w:sz w:val="24"/>
          <w:szCs w:val="24"/>
          <w:rtl w:val="0"/>
        </w:rPr>
        <w:t xml:space="preserve">: Evidential Loss (Accuracy + Uncertainty).</w:t>
      </w:r>
    </w:p>
    <w:p w:rsidR="00000000" w:rsidDel="00000000" w:rsidP="00000000" w:rsidRDefault="00000000" w:rsidRPr="00000000" w14:paraId="000000CA">
      <w:pPr>
        <w:numPr>
          <w:ilvl w:val="1"/>
          <w:numId w:val="15"/>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w:t>
      </w:r>
      <w:r w:rsidDel="00000000" w:rsidR="00000000" w:rsidRPr="00000000">
        <w:rPr>
          <w:rFonts w:ascii="Times New Roman" w:cs="Times New Roman" w:eastAsia="Times New Roman" w:hAnsi="Times New Roman"/>
          <w:sz w:val="24"/>
          <w:szCs w:val="24"/>
          <w:vertAlign w:val="subscript"/>
          <w:rtl w:val="0"/>
        </w:rPr>
        <w:t xml:space="preserve">Contrastive </w:t>
      </w:r>
      <w:r w:rsidDel="00000000" w:rsidR="00000000" w:rsidRPr="00000000">
        <w:rPr>
          <w:rFonts w:ascii="Times New Roman" w:cs="Times New Roman" w:eastAsia="Times New Roman" w:hAnsi="Times New Roman"/>
          <w:sz w:val="24"/>
          <w:szCs w:val="24"/>
          <w:rtl w:val="0"/>
        </w:rPr>
        <w:t xml:space="preserve">: Alignment between Graph and Sequence views.</w:t>
      </w:r>
    </w:p>
    <w:p w:rsidR="00000000" w:rsidDel="00000000" w:rsidP="00000000" w:rsidRDefault="00000000" w:rsidRPr="00000000" w14:paraId="000000CB">
      <w:pPr>
        <w:numPr>
          <w:ilvl w:val="1"/>
          <w:numId w:val="15"/>
        </w:numPr>
        <w:spacing w:after="28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w:t>
      </w:r>
      <w:r w:rsidDel="00000000" w:rsidR="00000000" w:rsidRPr="00000000">
        <w:rPr>
          <w:rFonts w:ascii="Times New Roman" w:cs="Times New Roman" w:eastAsia="Times New Roman" w:hAnsi="Times New Roman"/>
          <w:sz w:val="24"/>
          <w:szCs w:val="24"/>
          <w:vertAlign w:val="subscript"/>
          <w:rtl w:val="0"/>
        </w:rPr>
        <w:t xml:space="preserve">Camouflauge</w:t>
      </w:r>
      <w:sdt>
        <w:sdtPr>
          <w:id w:val="1858402744"/>
          <w:tag w:val="goog_rdk_1"/>
        </w:sdtPr>
        <w:sdtContent>
          <w:r w:rsidDel="00000000" w:rsidR="00000000" w:rsidRPr="00000000">
            <w:rPr>
              <w:rFonts w:ascii="Cardo" w:cs="Cardo" w:eastAsia="Cardo" w:hAnsi="Cardo"/>
              <w:sz w:val="24"/>
              <w:szCs w:val="24"/>
              <w:rtl w:val="0"/>
            </w:rPr>
            <w:t xml:space="preserve">: Penalty for trusting heterophilic edges (Fraud ↔ Benign).</w:t>
          </w:r>
        </w:sdtContent>
      </w:sdt>
    </w:p>
    <w:p w:rsidR="00000000" w:rsidDel="00000000" w:rsidP="00000000" w:rsidRDefault="00000000" w:rsidRPr="00000000" w14:paraId="000000CC">
      <w:pPr>
        <w:spacing w:after="280" w:before="280" w:line="240" w:lineRule="auto"/>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Phase 3: Evaluation Metrics</w:t>
      </w:r>
    </w:p>
    <w:p w:rsidR="00000000" w:rsidDel="00000000" w:rsidP="00000000" w:rsidRDefault="00000000" w:rsidRPr="00000000" w14:paraId="000000CD">
      <w:pPr>
        <w:spacing w:after="280" w:before="2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measure success using three distinct dimensions:</w:t>
      </w:r>
    </w:p>
    <w:p w:rsidR="00000000" w:rsidDel="00000000" w:rsidP="00000000" w:rsidRDefault="00000000" w:rsidRPr="00000000" w14:paraId="000000CE">
      <w:pPr>
        <w:numPr>
          <w:ilvl w:val="0"/>
          <w:numId w:val="16"/>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Utility:</w:t>
      </w:r>
      <w:r w:rsidDel="00000000" w:rsidR="00000000" w:rsidRPr="00000000">
        <w:rPr>
          <w:rFonts w:ascii="Times New Roman" w:cs="Times New Roman" w:eastAsia="Times New Roman" w:hAnsi="Times New Roman"/>
          <w:sz w:val="24"/>
          <w:szCs w:val="24"/>
          <w:rtl w:val="0"/>
        </w:rPr>
        <w:t xml:space="preserve"> F1-Macro Score and AUC-ROC on clean data.</w:t>
      </w:r>
    </w:p>
    <w:p w:rsidR="00000000" w:rsidDel="00000000" w:rsidP="00000000" w:rsidRDefault="00000000" w:rsidRPr="00000000" w14:paraId="000000CF">
      <w:pPr>
        <w:numPr>
          <w:ilvl w:val="0"/>
          <w:numId w:val="16"/>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Robustness: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Attack Success Rate (ASR)</w:t>
      </w:r>
      <w:r w:rsidDel="00000000" w:rsidR="00000000" w:rsidRPr="00000000">
        <w:rPr>
          <w:rFonts w:ascii="Times New Roman" w:cs="Times New Roman" w:eastAsia="Times New Roman" w:hAnsi="Times New Roman"/>
          <w:sz w:val="24"/>
          <w:szCs w:val="24"/>
          <w:rtl w:val="0"/>
        </w:rPr>
        <w:t xml:space="preserve"> on </w:t>
      </w:r>
      <w:r w:rsidDel="00000000" w:rsidR="00000000" w:rsidRPr="00000000">
        <w:rPr>
          <w:rFonts w:ascii="Times New Roman" w:cs="Times New Roman" w:eastAsia="Times New Roman" w:hAnsi="Times New Roman"/>
          <w:i w:val="1"/>
          <w:iCs w:val="1"/>
          <w:sz w:val="24"/>
          <w:szCs w:val="24"/>
          <w:rtl w:val="0"/>
        </w:rPr>
        <w:t xml:space="preserve">Test_Poisoned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0">
      <w:pPr>
        <w:numPr>
          <w:ilvl w:val="1"/>
          <w:numId w:val="16"/>
        </w:numPr>
        <w:spacing w:after="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Target:</w:t>
      </w:r>
      <w:r w:rsidDel="00000000" w:rsidR="00000000" w:rsidRPr="00000000">
        <w:rPr>
          <w:rFonts w:ascii="Times New Roman" w:cs="Times New Roman" w:eastAsia="Times New Roman" w:hAnsi="Times New Roman"/>
          <w:sz w:val="24"/>
          <w:szCs w:val="24"/>
          <w:rtl w:val="0"/>
        </w:rPr>
        <w:t xml:space="preserve"> Keep ASR &lt; 5% while standard GNNs spike to &gt; 20%.</w:t>
      </w:r>
    </w:p>
    <w:p w:rsidR="00000000" w:rsidDel="00000000" w:rsidP="00000000" w:rsidRDefault="00000000" w:rsidRPr="00000000" w14:paraId="000000D1">
      <w:pPr>
        <w:numPr>
          <w:ilvl w:val="0"/>
          <w:numId w:val="16"/>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Safety: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Out-of-Distribution (OOD) Detection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2">
      <w:pPr>
        <w:numPr>
          <w:ilvl w:val="1"/>
          <w:numId w:val="16"/>
        </w:numPr>
        <w:spacing w:after="280" w:before="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 the </w:t>
      </w:r>
      <w:r w:rsidDel="00000000" w:rsidR="00000000" w:rsidRPr="00000000">
        <w:rPr>
          <w:rFonts w:ascii="Times New Roman" w:cs="Times New Roman" w:eastAsia="Times New Roman" w:hAnsi="Times New Roman"/>
          <w:i w:val="1"/>
          <w:iCs w:val="1"/>
          <w:sz w:val="24"/>
          <w:szCs w:val="24"/>
          <w:rtl w:val="0"/>
        </w:rPr>
        <w:t xml:space="preserve">Entropy</w:t>
      </w:r>
      <w:r w:rsidDel="00000000" w:rsidR="00000000" w:rsidRPr="00000000">
        <w:rPr>
          <w:rFonts w:ascii="Times New Roman" w:cs="Times New Roman" w:eastAsia="Times New Roman" w:hAnsi="Times New Roman"/>
          <w:sz w:val="24"/>
          <w:szCs w:val="24"/>
          <w:rtl w:val="0"/>
        </w:rPr>
        <w:t xml:space="preserve"> of the uncertainty score when exposed to completely new fraud types.</w:t>
      </w:r>
    </w:p>
    <w:p w:rsidR="00000000" w:rsidDel="00000000" w:rsidP="00000000" w:rsidRDefault="00000000" w:rsidRPr="00000000" w14:paraId="000000D3">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280" w:before="28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6839" w:w="11907"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E447E9"/>
    <w:pPr>
      <w:ind w:left="720"/>
      <w:contextualSpacing w:val="1"/>
    </w:pPr>
  </w:style>
  <w:style w:type="character" w:styleId="Hyperlink">
    <w:name w:val="Hyperlink"/>
    <w:basedOn w:val="DefaultParagraphFont"/>
    <w:uiPriority w:val="99"/>
    <w:unhideWhenUsed w:val="1"/>
    <w:rsid w:val="00DD3CA7"/>
    <w:rPr>
      <w:color w:val="0563c1" w:themeColor="hyperlink"/>
      <w:u w:val="single"/>
    </w:rPr>
  </w:style>
  <w:style w:type="paragraph" w:styleId="NormalWeb">
    <w:name w:val="Normal (Web)"/>
    <w:basedOn w:val="Normal"/>
    <w:uiPriority w:val="99"/>
    <w:unhideWhenUsed w:val="1"/>
    <w:rsid w:val="00DD3CA7"/>
    <w:pPr>
      <w:spacing w:after="100" w:afterAutospacing="1" w:before="100" w:beforeAutospacing="1" w:line="240" w:lineRule="auto"/>
    </w:pPr>
    <w:rPr>
      <w:rFonts w:ascii="Times New Roman" w:cs="Times New Roman" w:eastAsia="Times New Roman" w:hAnsi="Times New Roman"/>
      <w:sz w:val="24"/>
      <w:szCs w:val="24"/>
    </w:rPr>
  </w:style>
  <w:style w:type="character" w:styleId="HTMLCode">
    <w:name w:val="HTML Code"/>
    <w:basedOn w:val="DefaultParagraphFont"/>
    <w:uiPriority w:val="99"/>
    <w:semiHidden w:val="1"/>
    <w:unhideWhenUsed w:val="1"/>
    <w:rsid w:val="005F0F83"/>
    <w:rPr>
      <w:rFonts w:ascii="Courier New" w:cs="Courier New" w:eastAsia="Times New Roman" w:hAnsi="Courier New"/>
      <w:sz w:val="20"/>
      <w:szCs w:val="20"/>
    </w:rPr>
  </w:style>
  <w:style w:type="character" w:styleId="math-inline" w:customStyle="1">
    <w:name w:val="math-inline"/>
    <w:basedOn w:val="DefaultParagraphFont"/>
    <w:rsid w:val="00FE0071"/>
  </w:style>
  <w:style w:type="character" w:styleId="PlaceholderText">
    <w:name w:val="Placeholder Text"/>
    <w:basedOn w:val="DefaultParagraphFont"/>
    <w:uiPriority w:val="99"/>
    <w:semiHidden w:val="1"/>
    <w:rsid w:val="00FE0071"/>
    <w:rPr>
      <w:color w:val="808080"/>
    </w:rPr>
  </w:style>
  <w:style w:type="character" w:styleId="Heading3Char" w:customStyle="1">
    <w:name w:val="Heading 3 Char"/>
    <w:basedOn w:val="DefaultParagraphFont"/>
    <w:link w:val="Heading3"/>
    <w:uiPriority w:val="9"/>
    <w:rsid w:val="00FE0071"/>
    <w:rPr>
      <w:rFonts w:ascii="Times New Roman" w:cs="Times New Roman" w:eastAsia="Times New Roman" w:hAnsi="Times New Roman"/>
      <w:b w:val="1"/>
      <w:bCs w:val="1"/>
      <w:sz w:val="27"/>
      <w:szCs w:val="27"/>
    </w:rPr>
  </w:style>
  <w:style w:type="character" w:styleId="citation-232" w:customStyle="1">
    <w:name w:val="citation-232"/>
    <w:basedOn w:val="DefaultParagraphFont"/>
    <w:rsid w:val="00101BF4"/>
  </w:style>
  <w:style w:type="character" w:styleId="citation-231" w:customStyle="1">
    <w:name w:val="citation-231"/>
    <w:basedOn w:val="DefaultParagraphFont"/>
    <w:rsid w:val="00101BF4"/>
  </w:style>
  <w:style w:type="character" w:styleId="citation-230" w:customStyle="1">
    <w:name w:val="citation-230"/>
    <w:basedOn w:val="DefaultParagraphFont"/>
    <w:rsid w:val="00101BF4"/>
  </w:style>
  <w:style w:type="character" w:styleId="citation-229" w:customStyle="1">
    <w:name w:val="citation-229"/>
    <w:basedOn w:val="DefaultParagraphFont"/>
    <w:rsid w:val="00101BF4"/>
  </w:style>
  <w:style w:type="character" w:styleId="citation-228" w:customStyle="1">
    <w:name w:val="citation-228"/>
    <w:basedOn w:val="DefaultParagraphFont"/>
    <w:rsid w:val="00101BF4"/>
  </w:style>
  <w:style w:type="character" w:styleId="citation-227" w:customStyle="1">
    <w:name w:val="citation-227"/>
    <w:basedOn w:val="DefaultParagraphFont"/>
    <w:rsid w:val="00101BF4"/>
  </w:style>
  <w:style w:type="character" w:styleId="citation-226" w:customStyle="1">
    <w:name w:val="citation-226"/>
    <w:basedOn w:val="DefaultParagraphFont"/>
    <w:rsid w:val="00101BF4"/>
  </w:style>
  <w:style w:type="character" w:styleId="citation-225" w:customStyle="1">
    <w:name w:val="citation-225"/>
    <w:basedOn w:val="DefaultParagraphFont"/>
    <w:rsid w:val="00101BF4"/>
  </w:style>
  <w:style w:type="character" w:styleId="citation-224" w:customStyle="1">
    <w:name w:val="citation-224"/>
    <w:basedOn w:val="DefaultParagraphFont"/>
    <w:rsid w:val="00101BF4"/>
  </w:style>
  <w:style w:type="character" w:styleId="citation-223" w:customStyle="1">
    <w:name w:val="citation-223"/>
    <w:basedOn w:val="DefaultParagraphFont"/>
    <w:rsid w:val="00101BF4"/>
  </w:style>
  <w:style w:type="character" w:styleId="citation-222" w:customStyle="1">
    <w:name w:val="citation-222"/>
    <w:basedOn w:val="DefaultParagraphFont"/>
    <w:rsid w:val="00101BF4"/>
  </w:style>
  <w:style w:type="character" w:styleId="citation-221" w:customStyle="1">
    <w:name w:val="citation-221"/>
    <w:basedOn w:val="DefaultParagraphFont"/>
    <w:rsid w:val="00101BF4"/>
  </w:style>
  <w:style w:type="character" w:styleId="citation-220" w:customStyle="1">
    <w:name w:val="citation-220"/>
    <w:basedOn w:val="DefaultParagraphFont"/>
    <w:rsid w:val="00101BF4"/>
  </w:style>
  <w:style w:type="character" w:styleId="citation-219" w:customStyle="1">
    <w:name w:val="citation-219"/>
    <w:basedOn w:val="DefaultParagraphFont"/>
    <w:rsid w:val="00101BF4"/>
  </w:style>
  <w:style w:type="character" w:styleId="citation-218" w:customStyle="1">
    <w:name w:val="citation-218"/>
    <w:basedOn w:val="DefaultParagraphFont"/>
    <w:rsid w:val="00101BF4"/>
  </w:style>
  <w:style w:type="character" w:styleId="citation-217" w:customStyle="1">
    <w:name w:val="citation-217"/>
    <w:basedOn w:val="DefaultParagraphFont"/>
    <w:rsid w:val="00101BF4"/>
  </w:style>
  <w:style w:type="character" w:styleId="citation-216" w:customStyle="1">
    <w:name w:val="citation-216"/>
    <w:basedOn w:val="DefaultParagraphFont"/>
    <w:rsid w:val="00101BF4"/>
  </w:style>
  <w:style w:type="character" w:styleId="citation-215" w:customStyle="1">
    <w:name w:val="citation-215"/>
    <w:basedOn w:val="DefaultParagraphFont"/>
    <w:rsid w:val="00101BF4"/>
  </w:style>
  <w:style w:type="character" w:styleId="citation-214" w:customStyle="1">
    <w:name w:val="citation-214"/>
    <w:basedOn w:val="DefaultParagraphFont"/>
    <w:rsid w:val="00101BF4"/>
  </w:style>
  <w:style w:type="character" w:styleId="citation-213" w:customStyle="1">
    <w:name w:val="citation-213"/>
    <w:basedOn w:val="DefaultParagraphFont"/>
    <w:rsid w:val="00101BF4"/>
  </w:style>
  <w:style w:type="character" w:styleId="citation-212" w:customStyle="1">
    <w:name w:val="citation-212"/>
    <w:basedOn w:val="DefaultParagraphFont"/>
    <w:rsid w:val="00101BF4"/>
  </w:style>
  <w:style w:type="character" w:styleId="citation-211" w:customStyle="1">
    <w:name w:val="citation-211"/>
    <w:basedOn w:val="DefaultParagraphFont"/>
    <w:rsid w:val="00101BF4"/>
  </w:style>
  <w:style w:type="character" w:styleId="citation-210" w:customStyle="1">
    <w:name w:val="citation-210"/>
    <w:basedOn w:val="DefaultParagraphFont"/>
    <w:rsid w:val="00101BF4"/>
  </w:style>
  <w:style w:type="character" w:styleId="citation-209" w:customStyle="1">
    <w:name w:val="citation-209"/>
    <w:basedOn w:val="DefaultParagraphFont"/>
    <w:rsid w:val="00101BF4"/>
  </w:style>
  <w:style w:type="character" w:styleId="citation-208" w:customStyle="1">
    <w:name w:val="citation-208"/>
    <w:basedOn w:val="DefaultParagraphFont"/>
    <w:rsid w:val="00101BF4"/>
  </w:style>
  <w:style w:type="character" w:styleId="citation-207" w:customStyle="1">
    <w:name w:val="citation-207"/>
    <w:basedOn w:val="DefaultParagraphFont"/>
    <w:rsid w:val="00101BF4"/>
  </w:style>
  <w:style w:type="character" w:styleId="citation-206" w:customStyle="1">
    <w:name w:val="citation-206"/>
    <w:basedOn w:val="DefaultParagraphFont"/>
    <w:rsid w:val="00101BF4"/>
  </w:style>
  <w:style w:type="character" w:styleId="citation-205" w:customStyle="1">
    <w:name w:val="citation-205"/>
    <w:basedOn w:val="DefaultParagraphFont"/>
    <w:rsid w:val="00101BF4"/>
  </w:style>
  <w:style w:type="character" w:styleId="citation-204" w:customStyle="1">
    <w:name w:val="citation-204"/>
    <w:basedOn w:val="DefaultParagraphFont"/>
    <w:rsid w:val="00101BF4"/>
  </w:style>
  <w:style w:type="character" w:styleId="citation-203" w:customStyle="1">
    <w:name w:val="citation-203"/>
    <w:basedOn w:val="DefaultParagraphFont"/>
    <w:rsid w:val="00101BF4"/>
  </w:style>
  <w:style w:type="character" w:styleId="citation-202" w:customStyle="1">
    <w:name w:val="citation-202"/>
    <w:basedOn w:val="DefaultParagraphFont"/>
    <w:rsid w:val="00101BF4"/>
  </w:style>
  <w:style w:type="character" w:styleId="citation-201" w:customStyle="1">
    <w:name w:val="citation-201"/>
    <w:basedOn w:val="DefaultParagraphFont"/>
    <w:rsid w:val="00101BF4"/>
  </w:style>
  <w:style w:type="character" w:styleId="citation-200" w:customStyle="1">
    <w:name w:val="citation-200"/>
    <w:basedOn w:val="DefaultParagraphFont"/>
    <w:rsid w:val="00101BF4"/>
  </w:style>
  <w:style w:type="character" w:styleId="citation-199" w:customStyle="1">
    <w:name w:val="citation-199"/>
    <w:basedOn w:val="DefaultParagraphFont"/>
    <w:rsid w:val="00101BF4"/>
  </w:style>
  <w:style w:type="character" w:styleId="citation-198" w:customStyle="1">
    <w:name w:val="citation-198"/>
    <w:basedOn w:val="DefaultParagraphFont"/>
    <w:rsid w:val="00101BF4"/>
  </w:style>
  <w:style w:type="character" w:styleId="citation-197" w:customStyle="1">
    <w:name w:val="citation-197"/>
    <w:basedOn w:val="DefaultParagraphFont"/>
    <w:rsid w:val="00101BF4"/>
  </w:style>
  <w:style w:type="character" w:styleId="citation-196" w:customStyle="1">
    <w:name w:val="citation-196"/>
    <w:basedOn w:val="DefaultParagraphFont"/>
    <w:rsid w:val="00101BF4"/>
  </w:style>
  <w:style w:type="character" w:styleId="citation-195" w:customStyle="1">
    <w:name w:val="citation-195"/>
    <w:basedOn w:val="DefaultParagraphFont"/>
    <w:rsid w:val="00101BF4"/>
  </w:style>
  <w:style w:type="character" w:styleId="citation-194" w:customStyle="1">
    <w:name w:val="citation-194"/>
    <w:basedOn w:val="DefaultParagraphFont"/>
    <w:rsid w:val="00101BF4"/>
  </w:style>
  <w:style w:type="character" w:styleId="citation-193" w:customStyle="1">
    <w:name w:val="citation-193"/>
    <w:basedOn w:val="DefaultParagraphFont"/>
    <w:rsid w:val="00101BF4"/>
  </w:style>
  <w:style w:type="character" w:styleId="citation-192" w:customStyle="1">
    <w:name w:val="citation-192"/>
    <w:basedOn w:val="DefaultParagraphFont"/>
    <w:rsid w:val="00101BF4"/>
  </w:style>
  <w:style w:type="character" w:styleId="citation-191" w:customStyle="1">
    <w:name w:val="citation-191"/>
    <w:basedOn w:val="DefaultParagraphFont"/>
    <w:rsid w:val="00101BF4"/>
  </w:style>
  <w:style w:type="character" w:styleId="citation-190" w:customStyle="1">
    <w:name w:val="citation-190"/>
    <w:basedOn w:val="DefaultParagraphFont"/>
    <w:rsid w:val="00101BF4"/>
  </w:style>
  <w:style w:type="character" w:styleId="citation-189" w:customStyle="1">
    <w:name w:val="citation-189"/>
    <w:basedOn w:val="DefaultParagraphFont"/>
    <w:rsid w:val="00101BF4"/>
  </w:style>
  <w:style w:type="character" w:styleId="citation-188" w:customStyle="1">
    <w:name w:val="citation-188"/>
    <w:basedOn w:val="DefaultParagraphFont"/>
    <w:rsid w:val="00101BF4"/>
  </w:style>
  <w:style w:type="character" w:styleId="citation-187" w:customStyle="1">
    <w:name w:val="citation-187"/>
    <w:basedOn w:val="DefaultParagraphFont"/>
    <w:rsid w:val="00101BF4"/>
  </w:style>
  <w:style w:type="character" w:styleId="citation-186" w:customStyle="1">
    <w:name w:val="citation-186"/>
    <w:basedOn w:val="DefaultParagraphFont"/>
    <w:rsid w:val="00101BF4"/>
  </w:style>
  <w:style w:type="character" w:styleId="citation-185" w:customStyle="1">
    <w:name w:val="citation-185"/>
    <w:basedOn w:val="DefaultParagraphFont"/>
    <w:rsid w:val="00101BF4"/>
  </w:style>
  <w:style w:type="character" w:styleId="citation-184" w:customStyle="1">
    <w:name w:val="citation-184"/>
    <w:basedOn w:val="DefaultParagraphFont"/>
    <w:rsid w:val="00101BF4"/>
  </w:style>
  <w:style w:type="character" w:styleId="citation-183" w:customStyle="1">
    <w:name w:val="citation-183"/>
    <w:basedOn w:val="DefaultParagraphFont"/>
    <w:rsid w:val="00101BF4"/>
  </w:style>
  <w:style w:type="character" w:styleId="citation-182" w:customStyle="1">
    <w:name w:val="citation-182"/>
    <w:basedOn w:val="DefaultParagraphFont"/>
    <w:rsid w:val="00101BF4"/>
  </w:style>
  <w:style w:type="character" w:styleId="citation-181" w:customStyle="1">
    <w:name w:val="citation-181"/>
    <w:basedOn w:val="DefaultParagraphFont"/>
    <w:rsid w:val="00101BF4"/>
  </w:style>
  <w:style w:type="character" w:styleId="citation-180" w:customStyle="1">
    <w:name w:val="citation-180"/>
    <w:basedOn w:val="DefaultParagraphFont"/>
    <w:rsid w:val="00101BF4"/>
  </w:style>
  <w:style w:type="character" w:styleId="relative" w:customStyle="1">
    <w:name w:val="relative"/>
    <w:basedOn w:val="DefaultParagraphFont"/>
    <w:rsid w:val="00997F77"/>
  </w:style>
  <w:style w:type="paragraph" w:styleId="not-prose" w:customStyle="1">
    <w:name w:val="not-prose"/>
    <w:basedOn w:val="Normal"/>
    <w:rsid w:val="00997F77"/>
    <w:pPr>
      <w:spacing w:after="100" w:afterAutospacing="1" w:before="100" w:beforeAutospacing="1" w:line="240" w:lineRule="auto"/>
    </w:pPr>
    <w:rPr>
      <w:rFonts w:ascii="Times New Roman" w:cs="Times New Roman" w:eastAsia="Times New Roman" w:hAnsi="Times New Roman"/>
      <w:sz w:val="24"/>
      <w:szCs w:val="24"/>
    </w:rPr>
  </w:style>
  <w:style w:type="character" w:styleId="Heading2Char" w:customStyle="1">
    <w:name w:val="Heading 2 Char"/>
    <w:basedOn w:val="DefaultParagraphFont"/>
    <w:link w:val="Heading2"/>
    <w:uiPriority w:val="9"/>
    <w:semiHidden w:val="1"/>
    <w:rsid w:val="003F4CB3"/>
    <w:rPr>
      <w:rFonts w:asciiTheme="majorHAnsi" w:cstheme="majorBidi" w:eastAsiaTheme="majorEastAsia" w:hAnsiTheme="majorHAnsi"/>
      <w:color w:val="2e74b5" w:themeColor="accent1" w:themeShade="0000BF"/>
      <w:sz w:val="26"/>
      <w:szCs w:val="26"/>
    </w:rPr>
  </w:style>
  <w:style w:type="character" w:styleId="katex-mathml" w:customStyle="1">
    <w:name w:val="katex-mathml"/>
    <w:basedOn w:val="DefaultParagraphFont"/>
    <w:rsid w:val="003F4CB3"/>
  </w:style>
  <w:style w:type="character" w:styleId="mord" w:customStyle="1">
    <w:name w:val="mord"/>
    <w:basedOn w:val="DefaultParagraphFont"/>
    <w:rsid w:val="003F4CB3"/>
  </w:style>
  <w:style w:type="character" w:styleId="vlist-s" w:customStyle="1">
    <w:name w:val="vlist-s"/>
    <w:basedOn w:val="DefaultParagraphFont"/>
    <w:rsid w:val="003F4CB3"/>
  </w:style>
  <w:style w:type="character" w:styleId="mrel" w:customStyle="1">
    <w:name w:val="mrel"/>
    <w:basedOn w:val="DefaultParagraphFont"/>
    <w:rsid w:val="003F4CB3"/>
  </w:style>
  <w:style w:type="character" w:styleId="mop" w:customStyle="1">
    <w:name w:val="mop"/>
    <w:basedOn w:val="DefaultParagraphFont"/>
    <w:rsid w:val="003F4CB3"/>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GhnUL5T55/7rdiKrgQO40yyGqw==">CgMxLjAaIwoBMBIeChwIB0IYCg9UaW1lcyBOZXcgUm9tYW4SBUNhcmRvGiMKATESHgocCAdCGAoPVGltZXMgTmV3IFJvbWFuEgVDYXJkbzIOaC5yNWt5bmJqYm1vaGU4AHIhMW9FRXg2N2Z6MlRKbDVCeHNGYkVLQ3kxWFVYQWN0Snkt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2026-02-03T06:44:00Z</dcterms:created>
  <dc:creator>Microsoft account</dc:creator>
</cp:coreProperties>
</file>