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064670" w14:textId="6A98E84A" w:rsidR="003C00FC" w:rsidRDefault="003C00FC" w:rsidP="003C00FC">
      <w:pPr>
        <w:jc w:val="both"/>
      </w:pPr>
      <w:r>
        <w:t>Results and discussion.</w:t>
      </w:r>
    </w:p>
    <w:p w14:paraId="324EAF26" w14:textId="11F87124" w:rsidR="003C00FC" w:rsidRDefault="003C00FC" w:rsidP="003C00FC">
      <w:pPr>
        <w:jc w:val="both"/>
      </w:pPr>
      <w:r>
        <w:t>For the purpose of numerical simulation, we have taken Bi2Te3 as the semiconductor as both p and n type. The properties corresponding to p-type and n-type Bi2Te3 have been listed below in the following table.</w:t>
      </w:r>
    </w:p>
    <w:p w14:paraId="074B349D" w14:textId="5C73477A" w:rsidR="003C00FC" w:rsidRDefault="003C00FC" w:rsidP="003C00FC">
      <w:pPr>
        <w:jc w:val="center"/>
      </w:pPr>
      <w:r>
        <w:t>Table 1: Properties of p-type and n-type Bi2Te3 semiconductor</w:t>
      </w:r>
    </w:p>
    <w:tbl>
      <w:tblPr>
        <w:tblStyle w:val="TableGrid"/>
        <w:tblW w:w="0" w:type="auto"/>
        <w:tblLook w:val="04A0" w:firstRow="1" w:lastRow="0" w:firstColumn="1" w:lastColumn="0" w:noHBand="0" w:noVBand="1"/>
      </w:tblPr>
      <w:tblGrid>
        <w:gridCol w:w="3005"/>
        <w:gridCol w:w="3005"/>
        <w:gridCol w:w="3006"/>
      </w:tblGrid>
      <w:tr w:rsidR="003C00FC" w14:paraId="7CB614CA" w14:textId="77777777" w:rsidTr="003C00FC">
        <w:tc>
          <w:tcPr>
            <w:tcW w:w="3005" w:type="dxa"/>
          </w:tcPr>
          <w:p w14:paraId="61AC4264" w14:textId="125E0A7B" w:rsidR="003C00FC" w:rsidRPr="00BD1826" w:rsidRDefault="003C00FC" w:rsidP="003C00FC">
            <w:pPr>
              <w:jc w:val="center"/>
              <w:rPr>
                <w:b/>
                <w:bCs/>
              </w:rPr>
            </w:pPr>
            <w:r w:rsidRPr="00BD1826">
              <w:rPr>
                <w:b/>
                <w:bCs/>
              </w:rPr>
              <w:t>Properties</w:t>
            </w:r>
          </w:p>
        </w:tc>
        <w:tc>
          <w:tcPr>
            <w:tcW w:w="3005" w:type="dxa"/>
          </w:tcPr>
          <w:p w14:paraId="287BF303" w14:textId="474CF1EC" w:rsidR="003C00FC" w:rsidRPr="00BD1826" w:rsidRDefault="003C00FC" w:rsidP="003C00FC">
            <w:pPr>
              <w:jc w:val="center"/>
              <w:rPr>
                <w:b/>
                <w:bCs/>
              </w:rPr>
            </w:pPr>
            <w:r w:rsidRPr="00BD1826">
              <w:rPr>
                <w:b/>
                <w:bCs/>
              </w:rPr>
              <w:t>p-type Bi2Te3</w:t>
            </w:r>
          </w:p>
        </w:tc>
        <w:tc>
          <w:tcPr>
            <w:tcW w:w="3006" w:type="dxa"/>
          </w:tcPr>
          <w:p w14:paraId="36267728" w14:textId="686DAE83" w:rsidR="003C00FC" w:rsidRPr="00BD1826" w:rsidRDefault="003C00FC" w:rsidP="003C00FC">
            <w:pPr>
              <w:jc w:val="center"/>
              <w:rPr>
                <w:b/>
                <w:bCs/>
              </w:rPr>
            </w:pPr>
            <w:r w:rsidRPr="00BD1826">
              <w:rPr>
                <w:b/>
                <w:bCs/>
              </w:rPr>
              <w:t>n-type Bi2Te3</w:t>
            </w:r>
          </w:p>
        </w:tc>
      </w:tr>
      <w:tr w:rsidR="003C00FC" w14:paraId="225E9E08" w14:textId="77777777" w:rsidTr="003C00FC">
        <w:tc>
          <w:tcPr>
            <w:tcW w:w="3005" w:type="dxa"/>
          </w:tcPr>
          <w:p w14:paraId="704892B9" w14:textId="7A4F0C14" w:rsidR="003C00FC" w:rsidRDefault="003C00FC" w:rsidP="003C00FC">
            <w:pPr>
              <w:jc w:val="center"/>
            </w:pPr>
            <w:r>
              <w:t>Seebeck coefficient (</w:t>
            </w:r>
            <w:r>
              <w:rPr>
                <w:rFonts w:cstheme="minorHAnsi"/>
              </w:rPr>
              <w:t>α</w:t>
            </w:r>
            <w:r>
              <w:t>)</w:t>
            </w:r>
          </w:p>
        </w:tc>
        <w:tc>
          <w:tcPr>
            <w:tcW w:w="3005" w:type="dxa"/>
          </w:tcPr>
          <w:p w14:paraId="2B31C176" w14:textId="08C530A5" w:rsidR="003C00FC" w:rsidRPr="003C00FC" w:rsidRDefault="003C00FC" w:rsidP="003C00FC">
            <w:pPr>
              <w:jc w:val="center"/>
            </w:pPr>
            <w:r>
              <w:t xml:space="preserve">-190 </w:t>
            </w:r>
            <w:r>
              <w:rPr>
                <w:rFonts w:cstheme="minorHAnsi"/>
              </w:rPr>
              <w:t>×</w:t>
            </w:r>
            <w:r>
              <w:t xml:space="preserve"> 10</w:t>
            </w:r>
            <w:r>
              <w:rPr>
                <w:vertAlign w:val="superscript"/>
              </w:rPr>
              <w:t>-6</w:t>
            </w:r>
            <w:r>
              <w:t xml:space="preserve"> V/K</w:t>
            </w:r>
          </w:p>
        </w:tc>
        <w:tc>
          <w:tcPr>
            <w:tcW w:w="3006" w:type="dxa"/>
          </w:tcPr>
          <w:p w14:paraId="2ED7A841" w14:textId="530E1E9E" w:rsidR="003C00FC" w:rsidRPr="003C00FC" w:rsidRDefault="003C00FC" w:rsidP="003C00FC">
            <w:pPr>
              <w:jc w:val="center"/>
            </w:pPr>
            <w:r>
              <w:t xml:space="preserve">190 </w:t>
            </w:r>
            <w:r>
              <w:rPr>
                <w:rFonts w:cstheme="minorHAnsi"/>
              </w:rPr>
              <w:t>×</w:t>
            </w:r>
            <w:r>
              <w:t xml:space="preserve"> 10</w:t>
            </w:r>
            <w:r>
              <w:rPr>
                <w:vertAlign w:val="superscript"/>
              </w:rPr>
              <w:t>6</w:t>
            </w:r>
            <w:r>
              <w:t xml:space="preserve"> V/K</w:t>
            </w:r>
          </w:p>
        </w:tc>
      </w:tr>
      <w:tr w:rsidR="003C00FC" w14:paraId="4C4C2C64" w14:textId="77777777" w:rsidTr="003C00FC">
        <w:tc>
          <w:tcPr>
            <w:tcW w:w="3005" w:type="dxa"/>
          </w:tcPr>
          <w:p w14:paraId="22E15946" w14:textId="66333B98" w:rsidR="003C00FC" w:rsidRDefault="003C00FC" w:rsidP="003C00FC">
            <w:pPr>
              <w:jc w:val="center"/>
            </w:pPr>
            <w:r>
              <w:t>Thompson coefficient (</w:t>
            </w:r>
            <w:r>
              <w:rPr>
                <w:rFonts w:cstheme="minorHAnsi"/>
              </w:rPr>
              <w:t>μ</w:t>
            </w:r>
            <w:r>
              <w:t>)</w:t>
            </w:r>
          </w:p>
        </w:tc>
        <w:tc>
          <w:tcPr>
            <w:tcW w:w="3005" w:type="dxa"/>
          </w:tcPr>
          <w:p w14:paraId="3A2A8708" w14:textId="750F9AC7" w:rsidR="003C00FC" w:rsidRDefault="003C00FC" w:rsidP="003C00FC">
            <w:pPr>
              <w:jc w:val="center"/>
            </w:pPr>
            <w:r>
              <w:t xml:space="preserve">-0.8 </w:t>
            </w:r>
            <w:r>
              <w:rPr>
                <w:rFonts w:cstheme="minorHAnsi"/>
              </w:rPr>
              <w:t>μ</w:t>
            </w:r>
            <w:r>
              <w:t>V/K</w:t>
            </w:r>
          </w:p>
        </w:tc>
        <w:tc>
          <w:tcPr>
            <w:tcW w:w="3006" w:type="dxa"/>
          </w:tcPr>
          <w:p w14:paraId="0C8B0504" w14:textId="2AD61ADE" w:rsidR="003C00FC" w:rsidRDefault="003C00FC" w:rsidP="003C00FC">
            <w:pPr>
              <w:jc w:val="center"/>
            </w:pPr>
            <w:r>
              <w:t xml:space="preserve">0.8 </w:t>
            </w:r>
            <w:r>
              <w:rPr>
                <w:rFonts w:cstheme="minorHAnsi"/>
              </w:rPr>
              <w:t>μ</w:t>
            </w:r>
            <w:r>
              <w:t>V/K</w:t>
            </w:r>
          </w:p>
        </w:tc>
      </w:tr>
      <w:tr w:rsidR="003C00FC" w14:paraId="0E85DE39" w14:textId="77777777" w:rsidTr="003C00FC">
        <w:tc>
          <w:tcPr>
            <w:tcW w:w="3005" w:type="dxa"/>
          </w:tcPr>
          <w:p w14:paraId="214FCC2D" w14:textId="62033C67" w:rsidR="003C00FC" w:rsidRDefault="003C00FC" w:rsidP="003C00FC">
            <w:pPr>
              <w:jc w:val="center"/>
            </w:pPr>
            <w:r>
              <w:t>Thermal conductivity (k)</w:t>
            </w:r>
          </w:p>
        </w:tc>
        <w:tc>
          <w:tcPr>
            <w:tcW w:w="3005" w:type="dxa"/>
          </w:tcPr>
          <w:p w14:paraId="0D5897A4" w14:textId="48F8F230" w:rsidR="003C00FC" w:rsidRDefault="003C00FC" w:rsidP="003C00FC">
            <w:pPr>
              <w:jc w:val="center"/>
            </w:pPr>
            <w:r>
              <w:t>1.66 W/m.K</w:t>
            </w:r>
          </w:p>
        </w:tc>
        <w:tc>
          <w:tcPr>
            <w:tcW w:w="3006" w:type="dxa"/>
          </w:tcPr>
          <w:p w14:paraId="1ABE3863" w14:textId="4EAB71D6" w:rsidR="003C00FC" w:rsidRDefault="003C00FC" w:rsidP="003C00FC">
            <w:pPr>
              <w:jc w:val="center"/>
            </w:pPr>
            <w:r>
              <w:t>1.66 W/m.K</w:t>
            </w:r>
          </w:p>
        </w:tc>
      </w:tr>
      <w:tr w:rsidR="003C00FC" w14:paraId="3AF1A629" w14:textId="77777777" w:rsidTr="003C00FC">
        <w:tc>
          <w:tcPr>
            <w:tcW w:w="3005" w:type="dxa"/>
          </w:tcPr>
          <w:p w14:paraId="40AAE349" w14:textId="081800AD" w:rsidR="003C00FC" w:rsidRDefault="003C00FC" w:rsidP="003C00FC">
            <w:pPr>
              <w:jc w:val="center"/>
            </w:pPr>
            <w:r>
              <w:t>Specific resistance (</w:t>
            </w:r>
            <w:r>
              <w:rPr>
                <w:rFonts w:cstheme="minorHAnsi"/>
              </w:rPr>
              <w:t>ρ</w:t>
            </w:r>
            <w:r>
              <w:t>)</w:t>
            </w:r>
          </w:p>
        </w:tc>
        <w:tc>
          <w:tcPr>
            <w:tcW w:w="3005" w:type="dxa"/>
          </w:tcPr>
          <w:p w14:paraId="76DE324C" w14:textId="279038F9" w:rsidR="003C00FC" w:rsidRPr="003C00FC" w:rsidRDefault="003C00FC" w:rsidP="003C00FC">
            <w:pPr>
              <w:jc w:val="center"/>
            </w:pPr>
            <w:r>
              <w:t xml:space="preserve">1.5 </w:t>
            </w:r>
            <w:r>
              <w:rPr>
                <w:rFonts w:cstheme="minorHAnsi"/>
              </w:rPr>
              <w:t>×</w:t>
            </w:r>
            <w:r>
              <w:t xml:space="preserve"> 10</w:t>
            </w:r>
            <w:r>
              <w:rPr>
                <w:vertAlign w:val="superscript"/>
              </w:rPr>
              <w:t>-8</w:t>
            </w:r>
            <w:r>
              <w:t xml:space="preserve"> </w:t>
            </w:r>
            <w:r>
              <w:rPr>
                <w:rFonts w:cstheme="minorHAnsi"/>
              </w:rPr>
              <w:t>Ω</w:t>
            </w:r>
            <w:r>
              <w:t>m</w:t>
            </w:r>
          </w:p>
        </w:tc>
        <w:tc>
          <w:tcPr>
            <w:tcW w:w="3006" w:type="dxa"/>
          </w:tcPr>
          <w:p w14:paraId="453C7217" w14:textId="1A55D1C7" w:rsidR="003C00FC" w:rsidRDefault="003C00FC" w:rsidP="003C00FC">
            <w:pPr>
              <w:jc w:val="center"/>
            </w:pPr>
            <w:r>
              <w:t xml:space="preserve">1.5 </w:t>
            </w:r>
            <w:r>
              <w:rPr>
                <w:rFonts w:cstheme="minorHAnsi"/>
              </w:rPr>
              <w:t>×</w:t>
            </w:r>
            <w:r>
              <w:t xml:space="preserve"> 10</w:t>
            </w:r>
            <w:r>
              <w:rPr>
                <w:vertAlign w:val="superscript"/>
              </w:rPr>
              <w:t>-8</w:t>
            </w:r>
            <w:r>
              <w:t xml:space="preserve"> </w:t>
            </w:r>
            <w:r>
              <w:rPr>
                <w:rFonts w:cstheme="minorHAnsi"/>
              </w:rPr>
              <w:t>Ω</w:t>
            </w:r>
            <w:r>
              <w:t>m</w:t>
            </w:r>
          </w:p>
        </w:tc>
      </w:tr>
      <w:tr w:rsidR="003C00FC" w14:paraId="04C4228F" w14:textId="77777777" w:rsidTr="003C00FC">
        <w:trPr>
          <w:trHeight w:val="385"/>
        </w:trPr>
        <w:tc>
          <w:tcPr>
            <w:tcW w:w="3005" w:type="dxa"/>
          </w:tcPr>
          <w:p w14:paraId="63804983" w14:textId="09031ECD" w:rsidR="003C00FC" w:rsidRDefault="003C00FC" w:rsidP="003C00FC">
            <w:pPr>
              <w:jc w:val="center"/>
            </w:pPr>
            <w:r>
              <w:t>Width (l)</w:t>
            </w:r>
          </w:p>
        </w:tc>
        <w:tc>
          <w:tcPr>
            <w:tcW w:w="3005" w:type="dxa"/>
          </w:tcPr>
          <w:p w14:paraId="4B90FF88" w14:textId="09BDEA46" w:rsidR="003C00FC" w:rsidRDefault="003C00FC" w:rsidP="003C00FC">
            <w:pPr>
              <w:jc w:val="center"/>
            </w:pPr>
            <w:r>
              <w:t>1.4 mm</w:t>
            </w:r>
          </w:p>
        </w:tc>
        <w:tc>
          <w:tcPr>
            <w:tcW w:w="3006" w:type="dxa"/>
          </w:tcPr>
          <w:p w14:paraId="14A7CF30" w14:textId="4ABA9285" w:rsidR="003C00FC" w:rsidRDefault="003C00FC" w:rsidP="003C00FC">
            <w:pPr>
              <w:jc w:val="center"/>
            </w:pPr>
            <w:r>
              <w:t>1.4 mm</w:t>
            </w:r>
          </w:p>
        </w:tc>
      </w:tr>
    </w:tbl>
    <w:p w14:paraId="2AF80575" w14:textId="77777777" w:rsidR="003C00FC" w:rsidRDefault="003C00FC" w:rsidP="003C00FC">
      <w:pPr>
        <w:jc w:val="both"/>
      </w:pPr>
    </w:p>
    <w:p w14:paraId="63DEF227" w14:textId="77777777" w:rsidR="00BD1826" w:rsidRDefault="003C00FC" w:rsidP="003C00FC">
      <w:pPr>
        <w:jc w:val="both"/>
      </w:pPr>
      <w:r>
        <w:t>Resistance in the external circuit (R</w:t>
      </w:r>
      <w:r>
        <w:rPr>
          <w:vertAlign w:val="subscript"/>
        </w:rPr>
        <w:t>L</w:t>
      </w:r>
      <w:r>
        <w:t xml:space="preserve">) is taken in the range of 50 Ohms to 250 Ohms. Temperature at the hot side is </w:t>
      </w:r>
      <w:r w:rsidR="00BD1826">
        <w:t>varied</w:t>
      </w:r>
      <w:r>
        <w:t xml:space="preserve"> in the range of 400 K to 600 K</w:t>
      </w:r>
      <w:r w:rsidR="00BD1826">
        <w:t xml:space="preserve"> and the temperature at the cold side is take in the range of 313 K to 413 K.  </w:t>
      </w:r>
      <w:r>
        <w:t xml:space="preserve">The </w:t>
      </w:r>
      <w:r w:rsidR="00BD1826">
        <w:t>other parameters required for numerical simulation have been listed below</w:t>
      </w:r>
      <w:r>
        <w:t>.</w:t>
      </w:r>
    </w:p>
    <w:p w14:paraId="13A0E99A" w14:textId="013F30C8" w:rsidR="00BD1826" w:rsidRDefault="00BD1826" w:rsidP="00BD1826">
      <w:pPr>
        <w:jc w:val="center"/>
      </w:pPr>
      <w:r>
        <w:t>Table 2: Parameters taken in the numerical simulation</w:t>
      </w:r>
    </w:p>
    <w:tbl>
      <w:tblPr>
        <w:tblStyle w:val="TableGrid"/>
        <w:tblW w:w="0" w:type="auto"/>
        <w:tblLook w:val="04A0" w:firstRow="1" w:lastRow="0" w:firstColumn="1" w:lastColumn="0" w:noHBand="0" w:noVBand="1"/>
      </w:tblPr>
      <w:tblGrid>
        <w:gridCol w:w="2254"/>
        <w:gridCol w:w="2254"/>
        <w:gridCol w:w="2254"/>
        <w:gridCol w:w="2254"/>
      </w:tblGrid>
      <w:tr w:rsidR="00BD1826" w14:paraId="661FA15B" w14:textId="77777777" w:rsidTr="00BD1826">
        <w:tc>
          <w:tcPr>
            <w:tcW w:w="2254" w:type="dxa"/>
          </w:tcPr>
          <w:p w14:paraId="5AF0CAD8" w14:textId="1D313FDD" w:rsidR="00BD1826" w:rsidRDefault="00BD1826" w:rsidP="003C00FC">
            <w:pPr>
              <w:jc w:val="both"/>
            </w:pPr>
            <w:r>
              <w:t>Thermal conductivity of ceramic plate (k</w:t>
            </w:r>
            <w:r>
              <w:rPr>
                <w:vertAlign w:val="subscript"/>
              </w:rPr>
              <w:t>ce</w:t>
            </w:r>
            <w:r>
              <w:t>)</w:t>
            </w:r>
          </w:p>
        </w:tc>
        <w:tc>
          <w:tcPr>
            <w:tcW w:w="2254" w:type="dxa"/>
          </w:tcPr>
          <w:p w14:paraId="62A2B5BB" w14:textId="26D33D77" w:rsidR="00BD1826" w:rsidRDefault="00BD1826" w:rsidP="00BD1826">
            <w:pPr>
              <w:jc w:val="center"/>
            </w:pPr>
            <w:r>
              <w:t>230 W/m.K</w:t>
            </w:r>
          </w:p>
        </w:tc>
        <w:tc>
          <w:tcPr>
            <w:tcW w:w="2254" w:type="dxa"/>
          </w:tcPr>
          <w:p w14:paraId="1722AB0A" w14:textId="07201648" w:rsidR="00BD1826" w:rsidRDefault="00BD1826" w:rsidP="003C00FC">
            <w:pPr>
              <w:jc w:val="both"/>
            </w:pPr>
            <w:r>
              <w:t>Thermal conductivity of copper plate (k</w:t>
            </w:r>
            <w:r>
              <w:rPr>
                <w:vertAlign w:val="subscript"/>
              </w:rPr>
              <w:t>cu</w:t>
            </w:r>
            <w:r>
              <w:t>)</w:t>
            </w:r>
          </w:p>
        </w:tc>
        <w:tc>
          <w:tcPr>
            <w:tcW w:w="2254" w:type="dxa"/>
          </w:tcPr>
          <w:p w14:paraId="28086BE3" w14:textId="0DDB9327" w:rsidR="00BD1826" w:rsidRDefault="00BD1826" w:rsidP="00BD1826">
            <w:pPr>
              <w:jc w:val="center"/>
            </w:pPr>
            <w:r>
              <w:t>398 W/m.K</w:t>
            </w:r>
          </w:p>
        </w:tc>
      </w:tr>
      <w:tr w:rsidR="00BD1826" w14:paraId="33C8021E" w14:textId="77777777" w:rsidTr="00BD1826">
        <w:tc>
          <w:tcPr>
            <w:tcW w:w="2254" w:type="dxa"/>
          </w:tcPr>
          <w:p w14:paraId="667DFB3F" w14:textId="11604BDD" w:rsidR="00BD1826" w:rsidRDefault="00BD1826" w:rsidP="003C00FC">
            <w:pPr>
              <w:jc w:val="both"/>
            </w:pPr>
            <w:r>
              <w:t>Thickness of the ceramic plate (</w:t>
            </w:r>
            <w:proofErr w:type="spellStart"/>
            <w:r>
              <w:t>l</w:t>
            </w:r>
            <w:r>
              <w:rPr>
                <w:vertAlign w:val="subscript"/>
              </w:rPr>
              <w:t>ce</w:t>
            </w:r>
            <w:proofErr w:type="spellEnd"/>
            <w:r>
              <w:t>)</w:t>
            </w:r>
          </w:p>
        </w:tc>
        <w:tc>
          <w:tcPr>
            <w:tcW w:w="2254" w:type="dxa"/>
          </w:tcPr>
          <w:p w14:paraId="0A1C7BE7" w14:textId="64F025ED" w:rsidR="00BD1826" w:rsidRDefault="00BD1826" w:rsidP="00BD1826">
            <w:pPr>
              <w:jc w:val="center"/>
            </w:pPr>
            <w:r>
              <w:t>0.5 mm</w:t>
            </w:r>
          </w:p>
        </w:tc>
        <w:tc>
          <w:tcPr>
            <w:tcW w:w="2254" w:type="dxa"/>
          </w:tcPr>
          <w:p w14:paraId="01CA027F" w14:textId="05FC9B82" w:rsidR="00BD1826" w:rsidRDefault="00BD1826" w:rsidP="003C00FC">
            <w:pPr>
              <w:jc w:val="both"/>
            </w:pPr>
            <w:r>
              <w:t>Thickness of the copper plate (</w:t>
            </w:r>
            <w:proofErr w:type="spellStart"/>
            <w:r>
              <w:t>l</w:t>
            </w:r>
            <w:r>
              <w:rPr>
                <w:vertAlign w:val="subscript"/>
              </w:rPr>
              <w:t>cu</w:t>
            </w:r>
            <w:proofErr w:type="spellEnd"/>
            <w:r>
              <w:t>)</w:t>
            </w:r>
          </w:p>
        </w:tc>
        <w:tc>
          <w:tcPr>
            <w:tcW w:w="2254" w:type="dxa"/>
          </w:tcPr>
          <w:p w14:paraId="3DCE70BE" w14:textId="5FE66DEF" w:rsidR="00BD1826" w:rsidRDefault="00BD1826" w:rsidP="00BD1826">
            <w:pPr>
              <w:jc w:val="center"/>
            </w:pPr>
            <w:r>
              <w:t>3 mm</w:t>
            </w:r>
          </w:p>
        </w:tc>
      </w:tr>
      <w:tr w:rsidR="00BD1826" w14:paraId="5DBA90D1" w14:textId="77777777" w:rsidTr="00BD1826">
        <w:tc>
          <w:tcPr>
            <w:tcW w:w="2254" w:type="dxa"/>
          </w:tcPr>
          <w:p w14:paraId="1B060241" w14:textId="0D7AD82B" w:rsidR="00BD1826" w:rsidRDefault="00BD1826" w:rsidP="003C00FC">
            <w:pPr>
              <w:jc w:val="both"/>
            </w:pPr>
            <w:r>
              <w:t>Gap between p-type and n-type legs (</w:t>
            </w:r>
            <w:proofErr w:type="spellStart"/>
            <w:r>
              <w:t>l</w:t>
            </w:r>
            <w:r>
              <w:rPr>
                <w:vertAlign w:val="subscript"/>
              </w:rPr>
              <w:t>g</w:t>
            </w:r>
            <w:proofErr w:type="spellEnd"/>
            <w:r>
              <w:t>)</w:t>
            </w:r>
          </w:p>
        </w:tc>
        <w:tc>
          <w:tcPr>
            <w:tcW w:w="2254" w:type="dxa"/>
          </w:tcPr>
          <w:p w14:paraId="50914AC8" w14:textId="6C8376D6" w:rsidR="00BD1826" w:rsidRDefault="00BD1826" w:rsidP="00BD1826">
            <w:pPr>
              <w:jc w:val="center"/>
            </w:pPr>
            <w:r>
              <w:t>1.5 mm</w:t>
            </w:r>
          </w:p>
        </w:tc>
        <w:tc>
          <w:tcPr>
            <w:tcW w:w="2254" w:type="dxa"/>
          </w:tcPr>
          <w:p w14:paraId="70EECC52" w14:textId="280AEC1A" w:rsidR="00BD1826" w:rsidRDefault="00BD1826" w:rsidP="003C00FC">
            <w:pPr>
              <w:jc w:val="both"/>
            </w:pPr>
            <w:r>
              <w:t>Thickness of the semiconductor (</w:t>
            </w:r>
            <w:proofErr w:type="spellStart"/>
            <w:r>
              <w:t>l</w:t>
            </w:r>
            <w:r>
              <w:rPr>
                <w:vertAlign w:val="subscript"/>
              </w:rPr>
              <w:t>sc</w:t>
            </w:r>
            <w:proofErr w:type="spellEnd"/>
            <w:r>
              <w:t>)</w:t>
            </w:r>
          </w:p>
        </w:tc>
        <w:tc>
          <w:tcPr>
            <w:tcW w:w="2254" w:type="dxa"/>
          </w:tcPr>
          <w:p w14:paraId="142154B0" w14:textId="2A99A7EE" w:rsidR="00BD1826" w:rsidRDefault="00CB7173" w:rsidP="00BD1826">
            <w:pPr>
              <w:jc w:val="center"/>
            </w:pPr>
            <w:r>
              <w:t>5 mm – 15 mm</w:t>
            </w:r>
          </w:p>
        </w:tc>
      </w:tr>
      <w:tr w:rsidR="00BD1826" w14:paraId="1B30FA60" w14:textId="77777777" w:rsidTr="00BD1826">
        <w:tc>
          <w:tcPr>
            <w:tcW w:w="2254" w:type="dxa"/>
          </w:tcPr>
          <w:p w14:paraId="59529A8F" w14:textId="166CE2D5" w:rsidR="00BD1826" w:rsidRDefault="00CB7173" w:rsidP="003C00FC">
            <w:pPr>
              <w:jc w:val="both"/>
            </w:pPr>
            <w:r>
              <w:t>No. of N-P pairs (N)</w:t>
            </w:r>
          </w:p>
        </w:tc>
        <w:tc>
          <w:tcPr>
            <w:tcW w:w="2254" w:type="dxa"/>
          </w:tcPr>
          <w:p w14:paraId="51004AB9" w14:textId="467E1981" w:rsidR="00BD1826" w:rsidRDefault="00CB7173" w:rsidP="00CB7173">
            <w:pPr>
              <w:jc w:val="center"/>
            </w:pPr>
            <w:r>
              <w:t>100 - 200</w:t>
            </w:r>
          </w:p>
        </w:tc>
        <w:tc>
          <w:tcPr>
            <w:tcW w:w="2254" w:type="dxa"/>
          </w:tcPr>
          <w:p w14:paraId="133F6ED4" w14:textId="5B30703E" w:rsidR="00BD1826" w:rsidRDefault="00CB7173" w:rsidP="003C00FC">
            <w:pPr>
              <w:jc w:val="both"/>
            </w:pPr>
            <w:r>
              <w:t>Specific Resistance of copper (</w:t>
            </w:r>
            <w:proofErr w:type="spellStart"/>
            <w:r>
              <w:rPr>
                <w:rFonts w:cstheme="minorHAnsi"/>
              </w:rPr>
              <w:t>ρ</w:t>
            </w:r>
            <w:r>
              <w:rPr>
                <w:vertAlign w:val="subscript"/>
              </w:rPr>
              <w:t>cu</w:t>
            </w:r>
            <w:proofErr w:type="spellEnd"/>
            <w:r>
              <w:t>)</w:t>
            </w:r>
          </w:p>
        </w:tc>
        <w:tc>
          <w:tcPr>
            <w:tcW w:w="2254" w:type="dxa"/>
          </w:tcPr>
          <w:p w14:paraId="038B89C5" w14:textId="1DB79C7D" w:rsidR="00BD1826" w:rsidRPr="00CB7173" w:rsidRDefault="00CB7173" w:rsidP="00CB7173">
            <w:pPr>
              <w:jc w:val="center"/>
            </w:pPr>
            <w:r>
              <w:t xml:space="preserve">1.68 </w:t>
            </w:r>
            <w:r>
              <w:rPr>
                <w:rFonts w:cstheme="minorHAnsi"/>
              </w:rPr>
              <w:t>×</w:t>
            </w:r>
            <w:r>
              <w:t xml:space="preserve"> 10</w:t>
            </w:r>
            <w:r>
              <w:rPr>
                <w:vertAlign w:val="superscript"/>
              </w:rPr>
              <w:t>-8</w:t>
            </w:r>
            <w:r>
              <w:t xml:space="preserve"> </w:t>
            </w:r>
            <w:r>
              <w:rPr>
                <w:rFonts w:cstheme="minorHAnsi"/>
              </w:rPr>
              <w:t>Ω</w:t>
            </w:r>
            <w:r>
              <w:t>m</w:t>
            </w:r>
          </w:p>
        </w:tc>
      </w:tr>
    </w:tbl>
    <w:p w14:paraId="443B9770" w14:textId="7014AA87" w:rsidR="003C00FC" w:rsidRDefault="003C00FC" w:rsidP="003C00FC">
      <w:pPr>
        <w:jc w:val="both"/>
      </w:pPr>
      <w:r>
        <w:t xml:space="preserve"> </w:t>
      </w:r>
    </w:p>
    <w:p w14:paraId="69DE2A21" w14:textId="7E2E550F" w:rsidR="00CB7173" w:rsidRDefault="00CB7173" w:rsidP="00CB7173">
      <w:pPr>
        <w:pStyle w:val="ListParagraph"/>
        <w:numPr>
          <w:ilvl w:val="0"/>
          <w:numId w:val="1"/>
        </w:numPr>
        <w:jc w:val="both"/>
      </w:pPr>
      <w:r>
        <w:t>In the first parametric study, the load resistance in the external circuit has been varied from 50 Ohms to 250 Ohms and the corresponding variation in electrical power output and efficiency has been found out, which is shown below.</w:t>
      </w:r>
    </w:p>
    <w:p w14:paraId="64D53C4B" w14:textId="090092A1" w:rsidR="00CB7173" w:rsidRDefault="00A93312" w:rsidP="00CB7173">
      <w:pPr>
        <w:pStyle w:val="ListParagraph"/>
        <w:jc w:val="both"/>
      </w:pPr>
      <w:r>
        <w:rPr>
          <w:noProof/>
        </w:rPr>
        <w:lastRenderedPageBreak/>
        <w:drawing>
          <wp:inline distT="0" distB="0" distL="0" distR="0" wp14:anchorId="7605D1F9" wp14:editId="26DB34CF">
            <wp:extent cx="5731510" cy="4312920"/>
            <wp:effectExtent l="0" t="0" r="2540" b="0"/>
            <wp:docPr id="87659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92906" name="Picture 876592906"/>
                    <pic:cNvPicPr/>
                  </pic:nvPicPr>
                  <pic:blipFill>
                    <a:blip r:embed="rId5">
                      <a:extLst>
                        <a:ext uri="{28A0092B-C50C-407E-A947-70E740481C1C}">
                          <a14:useLocalDpi xmlns:a14="http://schemas.microsoft.com/office/drawing/2010/main" val="0"/>
                        </a:ext>
                      </a:extLst>
                    </a:blip>
                    <a:stretch>
                      <a:fillRect/>
                    </a:stretch>
                  </pic:blipFill>
                  <pic:spPr>
                    <a:xfrm>
                      <a:off x="0" y="0"/>
                      <a:ext cx="5731510" cy="4312920"/>
                    </a:xfrm>
                    <a:prstGeom prst="rect">
                      <a:avLst/>
                    </a:prstGeom>
                  </pic:spPr>
                </pic:pic>
              </a:graphicData>
            </a:graphic>
          </wp:inline>
        </w:drawing>
      </w:r>
    </w:p>
    <w:p w14:paraId="1B8D8260" w14:textId="1604DABC" w:rsidR="00A93312" w:rsidRDefault="00A93312" w:rsidP="00CB7173">
      <w:pPr>
        <w:pStyle w:val="ListParagraph"/>
        <w:jc w:val="both"/>
      </w:pPr>
      <w:r>
        <w:t>From Figure. () it can be seen that</w:t>
      </w:r>
      <w:r w:rsidR="007134D3">
        <w:t xml:space="preserve"> the</w:t>
      </w:r>
      <w:r>
        <w:t xml:space="preserve"> </w:t>
      </w:r>
      <w:r w:rsidR="007134D3">
        <w:t>o</w:t>
      </w:r>
      <w:r>
        <w:t>utput power and efficiency</w:t>
      </w:r>
      <w:r w:rsidR="007134D3">
        <w:t xml:space="preserve"> decrease exponentially with increase in load resistance in the external circuit. This happens because with in load resistance, current flowing through the circuit reduces, which causes output power to reduce and thus the efficiency of the TEG.</w:t>
      </w:r>
    </w:p>
    <w:p w14:paraId="0FF57E0F" w14:textId="77777777" w:rsidR="007134D3" w:rsidRDefault="007134D3" w:rsidP="00CB7173">
      <w:pPr>
        <w:pStyle w:val="ListParagraph"/>
        <w:jc w:val="both"/>
      </w:pPr>
    </w:p>
    <w:p w14:paraId="7294A822" w14:textId="3F2F4191" w:rsidR="007134D3" w:rsidRDefault="007134D3" w:rsidP="007134D3">
      <w:pPr>
        <w:pStyle w:val="ListParagraph"/>
        <w:numPr>
          <w:ilvl w:val="0"/>
          <w:numId w:val="1"/>
        </w:numPr>
        <w:jc w:val="both"/>
      </w:pPr>
      <w:r>
        <w:t xml:space="preserve">Next, the hot side temperature has been varied from 400 K to 600 K </w:t>
      </w:r>
      <w:r>
        <w:t>and the corresponding variation in electrical power output and efficiency has been found out, which is shown below.</w:t>
      </w:r>
    </w:p>
    <w:p w14:paraId="62DD98B3" w14:textId="68B0B9DF" w:rsidR="007134D3" w:rsidRDefault="002F387E" w:rsidP="007134D3">
      <w:pPr>
        <w:pStyle w:val="ListParagraph"/>
        <w:jc w:val="both"/>
      </w:pPr>
      <w:r>
        <w:rPr>
          <w:noProof/>
        </w:rPr>
        <w:lastRenderedPageBreak/>
        <w:drawing>
          <wp:inline distT="0" distB="0" distL="0" distR="0" wp14:anchorId="5ED793A0" wp14:editId="2CCEA1FF">
            <wp:extent cx="5731510" cy="3276600"/>
            <wp:effectExtent l="0" t="0" r="2540" b="0"/>
            <wp:docPr id="136527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7499" name="Picture 1365274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76600"/>
                    </a:xfrm>
                    <a:prstGeom prst="rect">
                      <a:avLst/>
                    </a:prstGeom>
                  </pic:spPr>
                </pic:pic>
              </a:graphicData>
            </a:graphic>
          </wp:inline>
        </w:drawing>
      </w:r>
    </w:p>
    <w:p w14:paraId="120E3524" w14:textId="48DCF4F4" w:rsidR="00962F80" w:rsidRDefault="00962F80" w:rsidP="007134D3">
      <w:pPr>
        <w:pStyle w:val="ListParagraph"/>
        <w:jc w:val="both"/>
      </w:pPr>
      <w:r>
        <w:t>As can be seen from the diagram as the hot side temperature increases, total power output as well as efficiency increases. The main reason for that is, with increase in hot side temperature while keeping the cold side temperature constant, the heat influx increases, which increases Seebeck coefficient value, which in turn increases the current and thus the output power and efficiency.</w:t>
      </w:r>
    </w:p>
    <w:p w14:paraId="02365211" w14:textId="77777777" w:rsidR="007134D3" w:rsidRDefault="007134D3" w:rsidP="007134D3">
      <w:pPr>
        <w:pStyle w:val="ListParagraph"/>
        <w:jc w:val="both"/>
      </w:pPr>
    </w:p>
    <w:p w14:paraId="4D4D796A" w14:textId="59BC4AD7" w:rsidR="007134D3" w:rsidRDefault="00767371" w:rsidP="007134D3">
      <w:pPr>
        <w:pStyle w:val="ListParagraph"/>
        <w:numPr>
          <w:ilvl w:val="0"/>
          <w:numId w:val="1"/>
        </w:numPr>
        <w:jc w:val="both"/>
      </w:pPr>
      <w:r>
        <w:t>Now, the cold side temperature has been varied from 313 K to 413 K and the corresponding variation in electrical power output and efficiency has been plotted, which is depicted below.</w:t>
      </w:r>
    </w:p>
    <w:p w14:paraId="5D016C89" w14:textId="77777777" w:rsidR="00962F80" w:rsidRDefault="00962F80" w:rsidP="00962F80">
      <w:pPr>
        <w:pStyle w:val="ListParagraph"/>
        <w:jc w:val="both"/>
      </w:pPr>
    </w:p>
    <w:p w14:paraId="5C839EF6" w14:textId="65F5FC65" w:rsidR="00767371" w:rsidRDefault="002F387E" w:rsidP="00767371">
      <w:pPr>
        <w:ind w:left="360"/>
        <w:jc w:val="both"/>
      </w:pPr>
      <w:r>
        <w:rPr>
          <w:noProof/>
        </w:rPr>
        <w:lastRenderedPageBreak/>
        <w:drawing>
          <wp:inline distT="0" distB="0" distL="0" distR="0" wp14:anchorId="28E09EB6" wp14:editId="158B82F4">
            <wp:extent cx="5731510" cy="4298950"/>
            <wp:effectExtent l="0" t="0" r="2540" b="6350"/>
            <wp:docPr id="94465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5877" name="Picture 94465877"/>
                    <pic:cNvPicPr/>
                  </pic:nvPicPr>
                  <pic:blipFill>
                    <a:blip r:embed="rId7">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1E2E5E55" w14:textId="4F3C1DE1" w:rsidR="009B3818" w:rsidRDefault="009B3818" w:rsidP="00767371">
      <w:pPr>
        <w:ind w:left="360"/>
        <w:jc w:val="both"/>
      </w:pPr>
      <w:r>
        <w:t>Now as the cold side temperature increases, the temperature difference between both ends of the thermoelectric generator decreases, which the potential difference developed between the both ends of the semiconductor, as result the output power decreases. Now, the heat influx also reduces with increase in temperature at the cold side of the TE module, but due to higher decrease in output power, the overall efficiency reduces.</w:t>
      </w:r>
    </w:p>
    <w:p w14:paraId="5F1EBC86" w14:textId="6CDF1CAA" w:rsidR="00767371" w:rsidRDefault="00767371" w:rsidP="00767371">
      <w:pPr>
        <w:pStyle w:val="ListParagraph"/>
        <w:numPr>
          <w:ilvl w:val="0"/>
          <w:numId w:val="1"/>
        </w:numPr>
        <w:jc w:val="both"/>
      </w:pPr>
      <w:r>
        <w:t xml:space="preserve">Next, the thickness of the semiconductor has been varied from 5 mm to 15 mm and </w:t>
      </w:r>
      <w:r>
        <w:t xml:space="preserve">the corresponding variation in electrical power output and efficiency has been plotted, which is </w:t>
      </w:r>
      <w:r>
        <w:t>shown</w:t>
      </w:r>
      <w:r>
        <w:t xml:space="preserve"> below.</w:t>
      </w:r>
    </w:p>
    <w:p w14:paraId="71B92D68" w14:textId="37550B3F" w:rsidR="00767371" w:rsidRDefault="002F387E" w:rsidP="00767371">
      <w:pPr>
        <w:pStyle w:val="ListParagraph"/>
      </w:pPr>
      <w:r>
        <w:rPr>
          <w:noProof/>
        </w:rPr>
        <w:lastRenderedPageBreak/>
        <w:drawing>
          <wp:inline distT="0" distB="0" distL="0" distR="0" wp14:anchorId="549D49CD" wp14:editId="545A71DA">
            <wp:extent cx="5731510" cy="2918460"/>
            <wp:effectExtent l="0" t="0" r="2540" b="0"/>
            <wp:docPr id="68118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8842" name="Picture 681188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18460"/>
                    </a:xfrm>
                    <a:prstGeom prst="rect">
                      <a:avLst/>
                    </a:prstGeom>
                  </pic:spPr>
                </pic:pic>
              </a:graphicData>
            </a:graphic>
          </wp:inline>
        </w:drawing>
      </w:r>
    </w:p>
    <w:p w14:paraId="228AEAC5" w14:textId="7C0CC5FB" w:rsidR="009B3818" w:rsidRDefault="009B3818" w:rsidP="00767371">
      <w:pPr>
        <w:pStyle w:val="ListParagraph"/>
      </w:pPr>
      <w:r>
        <w:t>With increase in semiconductor thickness, overall power output and efficiency both is seen to be increasing. It may be due to the fact that with increase in semiconductor’s height, the overall number of charge carriers increases which results in a higher potential difference between the ends.</w:t>
      </w:r>
    </w:p>
    <w:p w14:paraId="4CFCAC74" w14:textId="77777777" w:rsidR="009B3818" w:rsidRDefault="009B3818" w:rsidP="00767371">
      <w:pPr>
        <w:pStyle w:val="ListParagraph"/>
      </w:pPr>
    </w:p>
    <w:p w14:paraId="43E98C53" w14:textId="26688934" w:rsidR="00767371" w:rsidRDefault="00767371" w:rsidP="00767371">
      <w:pPr>
        <w:pStyle w:val="ListParagraph"/>
        <w:numPr>
          <w:ilvl w:val="0"/>
          <w:numId w:val="1"/>
        </w:numPr>
        <w:jc w:val="both"/>
      </w:pPr>
      <w:r>
        <w:t>Finally, the number of N-P pairs i.e. thermoelectric modules have been varied from 100 to 200 and the corresponding variation in the electrical output power and efficiency as obtained through the numerical simulation of the model have been plotted below.</w:t>
      </w:r>
    </w:p>
    <w:p w14:paraId="7CC49C69" w14:textId="36E67392" w:rsidR="002F387E" w:rsidRDefault="002F387E" w:rsidP="002F387E">
      <w:pPr>
        <w:pStyle w:val="ListParagraph"/>
        <w:jc w:val="both"/>
      </w:pPr>
      <w:r>
        <w:rPr>
          <w:noProof/>
        </w:rPr>
        <w:drawing>
          <wp:inline distT="0" distB="0" distL="0" distR="0" wp14:anchorId="41EC6FD2" wp14:editId="21E11E77">
            <wp:extent cx="5731510" cy="4298950"/>
            <wp:effectExtent l="0" t="0" r="2540" b="6350"/>
            <wp:docPr id="1840248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48207" name="Picture 1840248207"/>
                    <pic:cNvPicPr/>
                  </pic:nvPicPr>
                  <pic:blipFill>
                    <a:blip r:embed="rId9">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56D90172" w14:textId="7E6DE2E6" w:rsidR="00767371" w:rsidRDefault="009B3818" w:rsidP="00767371">
      <w:pPr>
        <w:pStyle w:val="ListParagraph"/>
      </w:pPr>
      <w:r>
        <w:lastRenderedPageBreak/>
        <w:t xml:space="preserve">From the above plot, it can be seen that with increase in number of thermocouples, power output of the TEG increases, which is obvious as with n no. of thermocouples, power generated will be equal to the n times the power generated by a single thermocouple. </w:t>
      </w:r>
      <w:proofErr w:type="gramStart"/>
      <w:r>
        <w:t>Again</w:t>
      </w:r>
      <w:proofErr w:type="gramEnd"/>
      <w:r>
        <w:t xml:space="preserve"> with increase in thermocouples, heat influx increases but the increase in output power is more prominent as some of the heat that could be lost, can be regained by the close spacing of the thermocouples, which increases the efficiency.</w:t>
      </w:r>
    </w:p>
    <w:p w14:paraId="0E0AFEAE" w14:textId="77777777" w:rsidR="00767371" w:rsidRDefault="00767371" w:rsidP="00767371">
      <w:pPr>
        <w:pStyle w:val="ListParagraph"/>
        <w:jc w:val="both"/>
      </w:pPr>
    </w:p>
    <w:sectPr w:rsidR="007673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FED7189"/>
    <w:multiLevelType w:val="hybridMultilevel"/>
    <w:tmpl w:val="4F6899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1794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0FC"/>
    <w:rsid w:val="002F387E"/>
    <w:rsid w:val="003C00FC"/>
    <w:rsid w:val="004A35E8"/>
    <w:rsid w:val="007134D3"/>
    <w:rsid w:val="00767371"/>
    <w:rsid w:val="00962F80"/>
    <w:rsid w:val="009B3818"/>
    <w:rsid w:val="00A93312"/>
    <w:rsid w:val="00BD1826"/>
    <w:rsid w:val="00CB7173"/>
    <w:rsid w:val="00DD7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CCF02"/>
  <w15:chartTrackingRefBased/>
  <w15:docId w15:val="{18AB2023-C433-4622-94CA-775EEF6FE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C0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B71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5FD2FE-CD23-4432-BB69-984F09F6D741}">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239</TotalTime>
  <Pages>6</Pages>
  <Words>639</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Banerjee</dc:creator>
  <cp:keywords/>
  <dc:description/>
  <cp:lastModifiedBy>Soham Banerjee</cp:lastModifiedBy>
  <cp:revision>1</cp:revision>
  <dcterms:created xsi:type="dcterms:W3CDTF">2024-12-01T08:13:00Z</dcterms:created>
  <dcterms:modified xsi:type="dcterms:W3CDTF">2024-12-01T17:32:00Z</dcterms:modified>
</cp:coreProperties>
</file>