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652A" w14:textId="3AAA5E2C" w:rsidR="00E17E38" w:rsidRPr="00E17E38" w:rsidRDefault="00E17E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EB9307" wp14:editId="226B4F59">
            <wp:extent cx="3899535" cy="8863330"/>
            <wp:effectExtent l="0" t="0" r="5715" b="0"/>
            <wp:docPr id="108284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0954" name="Picture 10828409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6533" w14:textId="77777777" w:rsidR="00E17E38" w:rsidRPr="00082B0D" w:rsidRDefault="00E17E38" w:rsidP="00E17E3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1 Project Report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82B0D">
        <w:rPr>
          <w:rFonts w:ascii="Times New Roman" w:hAnsi="Times New Roman" w:cs="Times New Roman"/>
          <w:b/>
          <w:bCs/>
          <w:sz w:val="36"/>
          <w:szCs w:val="36"/>
        </w:rPr>
        <w:t>Create a Digital Literacy Awareness Infographic</w:t>
      </w:r>
    </w:p>
    <w:p w14:paraId="3BB632D0" w14:textId="77777777" w:rsidR="00E17E38" w:rsidRDefault="00E17E38" w:rsidP="00E17E38">
      <w:pPr>
        <w:rPr>
          <w:sz w:val="28"/>
          <w:szCs w:val="28"/>
        </w:rPr>
      </w:pPr>
    </w:p>
    <w:p w14:paraId="57C834DF" w14:textId="77777777" w:rsidR="00E17E38" w:rsidRPr="00082B0D" w:rsidRDefault="00E17E38" w:rsidP="00E17E38">
      <w:pPr>
        <w:rPr>
          <w:sz w:val="28"/>
          <w:szCs w:val="28"/>
        </w:rPr>
      </w:pPr>
      <w:r w:rsidRPr="00082B0D">
        <w:rPr>
          <w:sz w:val="28"/>
          <w:szCs w:val="28"/>
        </w:rPr>
        <w:t xml:space="preserve">For this task, I used </w:t>
      </w:r>
      <w:r w:rsidRPr="00082B0D">
        <w:rPr>
          <w:b/>
          <w:bCs/>
          <w:sz w:val="28"/>
          <w:szCs w:val="28"/>
        </w:rPr>
        <w:t>Canva</w:t>
      </w:r>
      <w:r w:rsidRPr="00082B0D">
        <w:rPr>
          <w:sz w:val="28"/>
          <w:szCs w:val="28"/>
        </w:rPr>
        <w:t xml:space="preserve">, a free browser-based graphic design tool, to create a one-page digital literacy infographic targeting my batchmates. The infographic is divided into four clearly labelled sections: </w:t>
      </w:r>
      <w:r w:rsidRPr="00082B0D">
        <w:rPr>
          <w:i/>
          <w:iCs/>
          <w:sz w:val="28"/>
          <w:szCs w:val="28"/>
        </w:rPr>
        <w:t>What is Digital Literacy</w:t>
      </w:r>
      <w:r w:rsidRPr="00082B0D">
        <w:rPr>
          <w:sz w:val="28"/>
          <w:szCs w:val="28"/>
        </w:rPr>
        <w:t xml:space="preserve">, which defines the concept and lists core competencies like information evaluation and digital communication; </w:t>
      </w:r>
      <w:r w:rsidRPr="00082B0D">
        <w:rPr>
          <w:i/>
          <w:iCs/>
          <w:sz w:val="28"/>
          <w:szCs w:val="28"/>
        </w:rPr>
        <w:t>Useful Digital Tools for Students</w:t>
      </w:r>
      <w:r w:rsidRPr="00082B0D">
        <w:rPr>
          <w:sz w:val="28"/>
          <w:szCs w:val="28"/>
        </w:rPr>
        <w:t xml:space="preserve">, highlighting platforms such as Google Workspace, Notion, and Grammarly; </w:t>
      </w:r>
      <w:r w:rsidRPr="00082B0D">
        <w:rPr>
          <w:i/>
          <w:iCs/>
          <w:sz w:val="28"/>
          <w:szCs w:val="28"/>
        </w:rPr>
        <w:t>Safe Internet Practices</w:t>
      </w:r>
      <w:r w:rsidRPr="00082B0D">
        <w:rPr>
          <w:sz w:val="28"/>
          <w:szCs w:val="28"/>
        </w:rPr>
        <w:t xml:space="preserve">, covering strong passwords, two-factor authentication, and avoiding phishing; and </w:t>
      </w:r>
      <w:r w:rsidRPr="00082B0D">
        <w:rPr>
          <w:i/>
          <w:iCs/>
          <w:sz w:val="28"/>
          <w:szCs w:val="28"/>
        </w:rPr>
        <w:t>Professional Online Presence</w:t>
      </w:r>
      <w:r w:rsidRPr="00082B0D">
        <w:rPr>
          <w:sz w:val="28"/>
          <w:szCs w:val="28"/>
        </w:rPr>
        <w:t>, with tips on maintaining a clean LinkedIn profile and personal branding online. The design uses vibrant colours, recognisable icons, and a student-friendly layout to make the content approachable. One thing I found interesting while making it was how much visual hierarchy matters — choosing the right font sizes and colours to guide a reader's eye across the page is a skill in itself, and it gave me a deeper appreciation for thoughtful design as part of digital literacy itself.</w:t>
      </w:r>
    </w:p>
    <w:p w14:paraId="5C8E65B4" w14:textId="77777777" w:rsidR="00E17E38" w:rsidRDefault="00E17E3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B82DC25" w14:textId="7BD5627B" w:rsidR="00BA6BDA" w:rsidRPr="00082B0D" w:rsidRDefault="00BA6BDA">
      <w:pPr>
        <w:rPr>
          <w:sz w:val="28"/>
          <w:szCs w:val="28"/>
        </w:rPr>
      </w:pPr>
    </w:p>
    <w:sectPr w:rsidR="00BA6BDA" w:rsidRPr="00082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0D"/>
    <w:rsid w:val="00027D84"/>
    <w:rsid w:val="00082B0D"/>
    <w:rsid w:val="00BA6BDA"/>
    <w:rsid w:val="00D60928"/>
    <w:rsid w:val="00D73458"/>
    <w:rsid w:val="00DD540A"/>
    <w:rsid w:val="00E1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E22C"/>
  <w15:chartTrackingRefBased/>
  <w15:docId w15:val="{2BEC9599-1F2C-49D1-8063-77D584EB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das</dc:creator>
  <cp:keywords/>
  <dc:description/>
  <cp:lastModifiedBy>susanta das</cp:lastModifiedBy>
  <cp:revision>2</cp:revision>
  <dcterms:created xsi:type="dcterms:W3CDTF">2026-03-25T15:01:00Z</dcterms:created>
  <dcterms:modified xsi:type="dcterms:W3CDTF">2026-03-25T15:01:00Z</dcterms:modified>
</cp:coreProperties>
</file>