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577D"/>
          <w:sz w:val="42"/>
        </w:rPr>
        <w:t>Data Flow Diagram Architectural Visuals</w:t>
      </w:r>
    </w:p>
    <w:p>
      <w:pPr>
        <w:spacing w:before="100" w:after="100"/>
      </w:pPr>
      <w:r>
        <w:rPr>
          <w:rFonts w:ascii="Arial" w:hAnsi="Arial"/>
          <w:b/>
          <w:color w:val="1F577D"/>
          <w:sz w:val="34"/>
        </w:rPr>
        <w:t>1. DFD Level 0: Context Diagram</w:t>
      </w:r>
    </w:p>
    <w:p>
      <w:pPr>
        <w:spacing w:after="120"/>
      </w:pPr>
      <w:r>
        <w:t>The Context Diagram maps the global interactive scope of the ShopEZ platform, establishing the system boundary and the major inputs and outputs exchanged between customers, administrators, and the ShopEZ system core.</w:t>
      </w:r>
    </w:p>
    <w:tbl>
      <w:tblPr>
        <w:tblW w:type="auto" w:w="0"/>
        <w:jc w:val="center"/>
        <w:tblLook w:firstColumn="1" w:firstRow="1" w:lastColumn="0" w:lastRow="0" w:noHBand="0" w:noVBand="1" w:val="04A0"/>
      </w:tblPr>
      <w:tblGrid>
        <w:gridCol w:w="10656"/>
      </w:tblGrid>
      <w:tr>
        <w:tc>
          <w:tcPr>
            <w:tcW w:type="dxa" w:w="10656"/>
            <w:shd w:fill="F5F7F9"/>
          </w:tcPr>
          <w:p>
            <w:pPr>
              <w:spacing w:after="0" w:line="240" w:lineRule="auto"/>
              <w:jc w:val="left"/>
            </w:pPr>
            <w:r/>
            <w:r>
              <w:rPr>
                <w:rFonts w:ascii="Courier New" w:hAnsi="Courier New"/>
                <w:sz w:val="15"/>
              </w:rPr>
              <w:br/>
              <w:t>+---------------------------------------+</w:t>
              <w:br/>
              <w:t>|          CUSTOMER / SHOPPER           |</w:t>
              <w:br/>
              <w:t>+---+-------------------------------+---+</w:t>
              <w:br/>
              <w:t xml:space="preserve">    |                               ^</w:t>
              <w:br/>
              <w:t xml:space="preserve">    | 1. Registration Payload       | 5. Signed JWT Token</w:t>
              <w:br/>
              <w:t xml:space="preserve">    | 2. Authentication Credentials | 6. Visual View States</w:t>
              <w:br/>
              <w:t xml:space="preserve">    | 3. Category Filters           | 7. Order History</w:t>
              <w:br/>
              <w:t xml:space="preserve">    | 4. Cart Actions / States      | 8. Order Confirmation</w:t>
              <w:br/>
              <w:t xml:space="preserve">    v                               |</w:t>
              <w:br/>
              <w:t>+---+-------------------------------+-----------+</w:t>
              <w:br/>
              <w:t>|          [ Process 0 ] ShopEZ System Engine   |</w:t>
              <w:br/>
              <w:t>+---+-------------------------------+-----------+</w:t>
              <w:br/>
              <w:t xml:space="preserve">    ^                               |</w:t>
              <w:br/>
              <w:t xml:space="preserve">    | 9. Dashboard Analytics        | 12. CRUD Item Persistence</w:t>
              <w:br/>
              <w:t xml:space="preserve">    | 10. Multi-Collection Logs     | 13. Inventory Changes</w:t>
              <w:br/>
              <w:t xml:space="preserve">    | 11. Profile Registry Logs     | 14. Order Status Updates</w:t>
              <w:br/>
              <w:t xml:space="preserve">    |                               v</w:t>
              <w:br/>
              <w:t>+---+-------------------------------+---+</w:t>
              <w:br/>
              <w:t>|             STORE ADMINISTRATOR        |</w:t>
              <w:br/>
              <w:t>+---------------------------------------+</w:t>
              <w:br/>
            </w:r>
          </w:p>
        </w:tc>
      </w:tr>
    </w:tbl>
    <w:p>
      <w:pPr>
        <w:spacing w:before="100" w:after="100"/>
      </w:pPr>
      <w:r>
        <w:rPr>
          <w:rFonts w:ascii="Arial" w:hAnsi="Arial"/>
          <w:b/>
          <w:color w:val="1F577D"/>
          <w:sz w:val="34"/>
        </w:rPr>
        <w:t>2. DFD Level 1: Operational Component Pipeline</w:t>
      </w:r>
    </w:p>
    <w:p>
      <w:pPr>
        <w:spacing w:after="120"/>
      </w:pPr>
      <w:r>
        <w:t>The Level 1 DFD decomposes the ShopEZ system into major operational processes for authentication, product catalog access, cart management, checkout, and administrative CRUD operations.</w:t>
      </w:r>
    </w:p>
    <w:tbl>
      <w:tblPr>
        <w:tblW w:type="auto" w:w="0"/>
        <w:jc w:val="center"/>
        <w:tblLook w:firstColumn="1" w:firstRow="1" w:lastColumn="0" w:lastRow="0" w:noHBand="0" w:noVBand="1" w:val="04A0"/>
      </w:tblPr>
      <w:tblGrid>
        <w:gridCol w:w="10656"/>
      </w:tblGrid>
      <w:tr>
        <w:tc>
          <w:tcPr>
            <w:tcW w:type="dxa" w:w="10656"/>
            <w:shd w:fill="F5F7F9"/>
          </w:tcPr>
          <w:p>
            <w:pPr>
              <w:spacing w:after="0" w:line="240" w:lineRule="auto"/>
              <w:jc w:val="left"/>
            </w:pPr>
            <w:r/>
            <w:r>
              <w:rPr>
                <w:rFonts w:ascii="Courier New" w:hAnsi="Courier New"/>
                <w:sz w:val="13"/>
              </w:rPr>
              <w:br/>
              <w:t>[ CUSTOMER ENTITY ]                                      [ ADMIN ENTITY ]</w:t>
              <w:br/>
              <w:t xml:space="preserve">        |                                                        |</w:t>
              <w:br/>
              <w:t xml:space="preserve">        | (Credentials)                              (CRUD Data) |</w:t>
              <w:br/>
              <w:t xml:space="preserve">        v                                                        v</w:t>
              <w:br/>
              <w:t xml:space="preserve"> +--------------+                                      +--------------+</w:t>
              <w:br/>
              <w:t xml:space="preserve"> | Process 1.0  |                                      | Process 5.0  |</w:t>
              <w:br/>
              <w:t xml:space="preserve"> | Auth Gateway |                                      | Admin CRUD   |</w:t>
              <w:br/>
              <w:t xml:space="preserve"> +------+-------+                                      +------+-------+</w:t>
              <w:br/>
              <w:t xml:space="preserve">        |                                                     |</w:t>
              <w:br/>
              <w:t xml:space="preserve">        | Write Hashed Password                    Create/Update/Delete</w:t>
              <w:br/>
              <w:t xml:space="preserve">        v                                                     v</w:t>
              <w:br/>
              <w:t xml:space="preserve"> +==============+                                      +==============+</w:t>
              <w:br/>
              <w:t xml:space="preserve"> | D1: USERS    |                                      | D2: PRODUCTS |</w:t>
              <w:br/>
              <w:t xml:space="preserve"> +==============+                                      +==============+</w:t>
              <w:br/>
              <w:t xml:space="preserve">        ^                                                     ^</w:t>
              <w:br/>
              <w:t xml:space="preserve">        | Read Profile Status                   Read/Update Product Data</w:t>
              <w:br/>
              <w:t xml:space="preserve">        |                         +--------------+              |</w:t>
              <w:br/>
              <w:t xml:space="preserve">        +------------------------&gt;| Process 2.0 |&lt;-------------+</w:t>
              <w:br/>
              <w:t xml:space="preserve">                                  | Catalog      |</w:t>
              <w:br/>
              <w:t xml:space="preserve">                                  | Filter       |</w:t>
              <w:br/>
              <w:t xml:space="preserve">                                  +------+-------+</w:t>
              <w:br/>
              <w:t xml:space="preserve">                                         |</w:t>
              <w:br/>
              <w:t xml:space="preserve">                                         | Selected Products</w:t>
              <w:br/>
              <w:t xml:space="preserve">                                         v</w:t>
              <w:br/>
              <w:t xml:space="preserve">                                  +--------------+</w:t>
              <w:br/>
              <w:t xml:space="preserve">                                  | Process 3.0  |</w:t>
              <w:br/>
              <w:t xml:space="preserve">                                  | Stateful Cart|</w:t>
              <w:br/>
              <w:t xml:space="preserve">                                  +------+-------+</w:t>
              <w:br/>
              <w:t xml:space="preserve">                                         |</w:t>
              <w:br/>
              <w:t xml:space="preserve">                                         | Cart / Checkout Data</w:t>
              <w:br/>
              <w:t xml:space="preserve">                                         v</w:t>
              <w:br/>
              <w:t xml:space="preserve">                                  +--------------+</w:t>
              <w:br/>
              <w:t xml:space="preserve">                                  | Process 4.0  |</w:t>
              <w:br/>
              <w:t xml:space="preserve">                                  | Checkout Node|</w:t>
              <w:br/>
              <w:t xml:space="preserve">                                  +------+-------+</w:t>
              <w:br/>
              <w:t xml:space="preserve">                                         |</w:t>
              <w:br/>
              <w:t xml:space="preserve">                                         | Persist Order Status</w:t>
              <w:br/>
              <w:t xml:space="preserve">                                         v</w:t>
              <w:br/>
              <w:t xml:space="preserve">                                  +==============+</w:t>
              <w:br/>
              <w:t xml:space="preserve">                                  | D3: ORDERS   |</w:t>
              <w:br/>
              <w:t xml:space="preserve">                                  +==============+</w:t>
              <w:br/>
              <w:t xml:space="preserve">                                         ^</w:t>
              <w:br/>
              <w:t xml:space="preserve">                                         | Read History / Update Status</w:t>
              <w:br/>
              <w:t xml:space="preserve">                                         |</w:t>
              <w:br/>
              <w:t xml:space="preserve">                                  +------+-------+</w:t>
              <w:br/>
              <w:t xml:space="preserve">                                  | Process 6.0  |</w:t>
              <w:br/>
              <w:t xml:space="preserve">                                  | Admin Fulfill|</w:t>
              <w:br/>
              <w:t xml:space="preserve">                                  +--------------+</w:t>
              <w:br/>
            </w:r>
          </w:p>
        </w:tc>
      </w:tr>
    </w:tbl>
    <w:p>
      <w:pPr>
        <w:spacing w:before="100" w:after="100"/>
      </w:pPr>
      <w:r>
        <w:rPr>
          <w:rFonts w:ascii="Arial" w:hAnsi="Arial"/>
          <w:b/>
          <w:color w:val="1F577D"/>
          <w:sz w:val="34"/>
        </w:rPr>
        <w:t>3. DFD Level 1: Entity and Process Dictionary</w:t>
      </w:r>
    </w:p>
    <w:tbl>
      <w:tblPr>
        <w:tblW w:type="auto" w:w="0"/>
        <w:jc w:val="center"/>
        <w:tblLayout w:type="fixed"/>
        <w:tblLook w:firstColumn="1" w:firstRow="1" w:lastColumn="0" w:lastRow="0" w:noHBand="0" w:noVBand="1" w:val="04A0"/>
      </w:tblPr>
      <w:tblGrid>
        <w:gridCol w:w="1944"/>
        <w:gridCol w:w="1512"/>
        <w:gridCol w:w="5400"/>
        <w:gridCol w:w="2376"/>
      </w:tblGrid>
      <w:tr>
        <w:tc>
          <w:tcPr>
            <w:tcW w:type="dxa" w:w="2664"/>
            <w:vAlign w:val="center"/>
            <w:shd w:fill="30445B"/>
          </w:tcPr>
          <w:p>
            <w:pPr>
              <w:spacing w:after="0"/>
            </w:pPr>
            <w:r/>
            <w:r>
              <w:rPr>
                <w:rFonts w:ascii="Arial" w:hAnsi="Arial"/>
                <w:b/>
                <w:color w:val="FFFFFF"/>
                <w:sz w:val="16"/>
              </w:rPr>
              <w:t>Element Identifier</w:t>
            </w:r>
          </w:p>
        </w:tc>
        <w:tc>
          <w:tcPr>
            <w:tcW w:type="dxa" w:w="2664"/>
            <w:vAlign w:val="center"/>
            <w:shd w:fill="30445B"/>
          </w:tcPr>
          <w:p>
            <w:pPr>
              <w:spacing w:after="0"/>
            </w:pPr>
            <w:r/>
            <w:r>
              <w:rPr>
                <w:rFonts w:ascii="Arial" w:hAnsi="Arial"/>
                <w:b/>
                <w:color w:val="FFFFFF"/>
                <w:sz w:val="16"/>
              </w:rPr>
              <w:t>Typology</w:t>
            </w:r>
          </w:p>
        </w:tc>
        <w:tc>
          <w:tcPr>
            <w:tcW w:type="dxa" w:w="2664"/>
            <w:vAlign w:val="center"/>
            <w:shd w:fill="30445B"/>
          </w:tcPr>
          <w:p>
            <w:pPr>
              <w:spacing w:after="0"/>
            </w:pPr>
            <w:r/>
            <w:r>
              <w:rPr>
                <w:rFonts w:ascii="Arial" w:hAnsi="Arial"/>
                <w:b/>
                <w:color w:val="FFFFFF"/>
                <w:sz w:val="16"/>
              </w:rPr>
              <w:t>Description &amp; System Interactivity</w:t>
            </w:r>
          </w:p>
        </w:tc>
        <w:tc>
          <w:tcPr>
            <w:tcW w:type="dxa" w:w="2664"/>
            <w:vAlign w:val="center"/>
            <w:shd w:fill="30445B"/>
          </w:tcPr>
          <w:p>
            <w:pPr>
              <w:spacing w:after="0"/>
            </w:pPr>
            <w:r/>
            <w:r>
              <w:rPr>
                <w:rFonts w:ascii="Arial" w:hAnsi="Arial"/>
                <w:b/>
                <w:color w:val="FFFFFF"/>
                <w:sz w:val="16"/>
              </w:rPr>
              <w:t>Technology Mappings</w:t>
            </w:r>
          </w:p>
        </w:tc>
      </w:tr>
      <w:tr>
        <w:tc>
          <w:tcPr>
            <w:tcW w:type="dxa" w:w="1944"/>
            <w:vAlign w:val="center"/>
          </w:tcPr>
          <w:p>
            <w:pPr>
              <w:spacing w:after="0" w:line="240" w:lineRule="auto"/>
            </w:pPr>
            <w:r/>
            <w:r>
              <w:rPr>
                <w:rFonts w:ascii="Arial" w:hAnsi="Arial"/>
                <w:b/>
                <w:sz w:val="15"/>
              </w:rPr>
              <w:t>Customer Profile</w:t>
            </w:r>
          </w:p>
        </w:tc>
        <w:tc>
          <w:tcPr>
            <w:tcW w:type="dxa" w:w="1512"/>
            <w:vAlign w:val="center"/>
          </w:tcPr>
          <w:p>
            <w:pPr>
              <w:spacing w:after="0" w:line="240" w:lineRule="auto"/>
            </w:pPr>
            <w:r/>
            <w:r>
              <w:rPr>
                <w:rFonts w:ascii="Arial" w:hAnsi="Arial"/>
                <w:sz w:val="15"/>
              </w:rPr>
              <w:t>External Entity</w:t>
            </w:r>
          </w:p>
        </w:tc>
        <w:tc>
          <w:tcPr>
            <w:tcW w:type="dxa" w:w="5400"/>
            <w:vAlign w:val="center"/>
          </w:tcPr>
          <w:p>
            <w:pPr>
              <w:spacing w:after="0" w:line="240" w:lineRule="auto"/>
            </w:pPr>
            <w:r/>
            <w:r>
              <w:rPr>
                <w:rFonts w:ascii="Arial" w:hAnsi="Arial"/>
                <w:sz w:val="15"/>
              </w:rPr>
              <w:t>Initiates profile registration, submits credentials, manages cart state, and views historical order information.</w:t>
            </w:r>
          </w:p>
        </w:tc>
        <w:tc>
          <w:tcPr>
            <w:tcW w:type="dxa" w:w="2376"/>
            <w:vAlign w:val="center"/>
          </w:tcPr>
          <w:p>
            <w:pPr>
              <w:spacing w:after="0" w:line="240" w:lineRule="auto"/>
            </w:pPr>
            <w:r/>
            <w:r>
              <w:rPr>
                <w:rFonts w:ascii="Arial" w:hAnsi="Arial"/>
                <w:sz w:val="15"/>
              </w:rPr>
              <w:t>React Frontend SPA</w:t>
            </w:r>
          </w:p>
        </w:tc>
      </w:tr>
      <w:tr>
        <w:tc>
          <w:tcPr>
            <w:tcW w:type="dxa" w:w="1944"/>
            <w:vAlign w:val="center"/>
            <w:shd w:fill="F1F2F3"/>
          </w:tcPr>
          <w:p>
            <w:pPr>
              <w:spacing w:after="0" w:line="240" w:lineRule="auto"/>
            </w:pPr>
            <w:r/>
            <w:r>
              <w:rPr>
                <w:rFonts w:ascii="Arial" w:hAnsi="Arial"/>
                <w:b/>
                <w:sz w:val="15"/>
              </w:rPr>
              <w:t>Store Administrator</w:t>
            </w:r>
          </w:p>
        </w:tc>
        <w:tc>
          <w:tcPr>
            <w:tcW w:type="dxa" w:w="1512"/>
            <w:vAlign w:val="center"/>
            <w:shd w:fill="F1F2F3"/>
          </w:tcPr>
          <w:p>
            <w:pPr>
              <w:spacing w:after="0" w:line="240" w:lineRule="auto"/>
            </w:pPr>
            <w:r/>
            <w:r>
              <w:rPr>
                <w:rFonts w:ascii="Arial" w:hAnsi="Arial"/>
                <w:sz w:val="15"/>
              </w:rPr>
              <w:t>External Entity</w:t>
            </w:r>
          </w:p>
        </w:tc>
        <w:tc>
          <w:tcPr>
            <w:tcW w:type="dxa" w:w="5400"/>
            <w:vAlign w:val="center"/>
            <w:shd w:fill="F1F2F3"/>
          </w:tcPr>
          <w:p>
            <w:pPr>
              <w:spacing w:after="0" w:line="240" w:lineRule="auto"/>
            </w:pPr>
            <w:r/>
            <w:r>
              <w:rPr>
                <w:rFonts w:ascii="Arial" w:hAnsi="Arial"/>
                <w:sz w:val="15"/>
              </w:rPr>
              <w:t>Reviews dashboard information, manages products and categories, and updates order-processing status.</w:t>
            </w:r>
          </w:p>
        </w:tc>
        <w:tc>
          <w:tcPr>
            <w:tcW w:type="dxa" w:w="2376"/>
            <w:vAlign w:val="center"/>
            <w:shd w:fill="F1F2F3"/>
          </w:tcPr>
          <w:p>
            <w:pPr>
              <w:spacing w:after="0" w:line="240" w:lineRule="auto"/>
            </w:pPr>
            <w:r/>
            <w:r>
              <w:rPr>
                <w:rFonts w:ascii="Arial" w:hAnsi="Arial"/>
                <w:sz w:val="15"/>
              </w:rPr>
              <w:t>Secured Admin Interface</w:t>
            </w:r>
          </w:p>
        </w:tc>
      </w:tr>
      <w:tr>
        <w:tc>
          <w:tcPr>
            <w:tcW w:type="dxa" w:w="1944"/>
            <w:vAlign w:val="center"/>
          </w:tcPr>
          <w:p>
            <w:pPr>
              <w:spacing w:after="0" w:line="240" w:lineRule="auto"/>
            </w:pPr>
            <w:r/>
            <w:r>
              <w:rPr>
                <w:rFonts w:ascii="Arial" w:hAnsi="Arial"/>
                <w:b/>
                <w:sz w:val="15"/>
              </w:rPr>
              <w:t>Process 1.0</w:t>
            </w:r>
          </w:p>
        </w:tc>
        <w:tc>
          <w:tcPr>
            <w:tcW w:type="dxa" w:w="1512"/>
            <w:vAlign w:val="center"/>
          </w:tcPr>
          <w:p>
            <w:pPr>
              <w:spacing w:after="0" w:line="240" w:lineRule="auto"/>
            </w:pPr>
            <w:r/>
            <w:r>
              <w:rPr>
                <w:rFonts w:ascii="Arial" w:hAnsi="Arial"/>
                <w:sz w:val="15"/>
              </w:rPr>
              <w:t>System Process</w:t>
            </w:r>
          </w:p>
        </w:tc>
        <w:tc>
          <w:tcPr>
            <w:tcW w:type="dxa" w:w="5400"/>
            <w:vAlign w:val="center"/>
          </w:tcPr>
          <w:p>
            <w:pPr>
              <w:spacing w:after="0" w:line="240" w:lineRule="auto"/>
            </w:pPr>
            <w:r/>
            <w:r>
              <w:rPr>
                <w:rFonts w:ascii="Arial" w:hAnsi="Arial"/>
                <w:sz w:val="15"/>
              </w:rPr>
              <w:t>Processes authentication requests, validates credentials, and generates signed JWT tokens for authorized users.</w:t>
            </w:r>
          </w:p>
        </w:tc>
        <w:tc>
          <w:tcPr>
            <w:tcW w:type="dxa" w:w="2376"/>
            <w:vAlign w:val="center"/>
          </w:tcPr>
          <w:p>
            <w:pPr>
              <w:spacing w:after="0" w:line="240" w:lineRule="auto"/>
            </w:pPr>
            <w:r/>
            <w:r>
              <w:rPr>
                <w:rFonts w:ascii="Arial" w:hAnsi="Arial"/>
                <w:sz w:val="15"/>
              </w:rPr>
              <w:t>Express.js Authentication Middleware</w:t>
            </w:r>
          </w:p>
        </w:tc>
      </w:tr>
      <w:tr>
        <w:tc>
          <w:tcPr>
            <w:tcW w:type="dxa" w:w="1944"/>
            <w:vAlign w:val="center"/>
            <w:shd w:fill="F1F2F3"/>
          </w:tcPr>
          <w:p>
            <w:pPr>
              <w:spacing w:after="0" w:line="240" w:lineRule="auto"/>
            </w:pPr>
            <w:r/>
            <w:r>
              <w:rPr>
                <w:rFonts w:ascii="Arial" w:hAnsi="Arial"/>
                <w:b/>
                <w:sz w:val="15"/>
              </w:rPr>
              <w:t>Process 2.0</w:t>
            </w:r>
          </w:p>
        </w:tc>
        <w:tc>
          <w:tcPr>
            <w:tcW w:type="dxa" w:w="1512"/>
            <w:vAlign w:val="center"/>
            <w:shd w:fill="F1F2F3"/>
          </w:tcPr>
          <w:p>
            <w:pPr>
              <w:spacing w:after="0" w:line="240" w:lineRule="auto"/>
            </w:pPr>
            <w:r/>
            <w:r>
              <w:rPr>
                <w:rFonts w:ascii="Arial" w:hAnsi="Arial"/>
                <w:sz w:val="15"/>
              </w:rPr>
              <w:t>System Process</w:t>
            </w:r>
          </w:p>
        </w:tc>
        <w:tc>
          <w:tcPr>
            <w:tcW w:type="dxa" w:w="5400"/>
            <w:vAlign w:val="center"/>
            <w:shd w:fill="F1F2F3"/>
          </w:tcPr>
          <w:p>
            <w:pPr>
              <w:spacing w:after="0" w:line="240" w:lineRule="auto"/>
            </w:pPr>
            <w:r/>
            <w:r>
              <w:rPr>
                <w:rFonts w:ascii="Arial" w:hAnsi="Arial"/>
                <w:sz w:val="15"/>
              </w:rPr>
              <w:t>Processes product listings and category filters and retrieves product information through backend APIs.</w:t>
            </w:r>
          </w:p>
        </w:tc>
        <w:tc>
          <w:tcPr>
            <w:tcW w:type="dxa" w:w="2376"/>
            <w:vAlign w:val="center"/>
            <w:shd w:fill="F1F2F3"/>
          </w:tcPr>
          <w:p>
            <w:pPr>
              <w:spacing w:after="0" w:line="240" w:lineRule="auto"/>
            </w:pPr>
            <w:r/>
            <w:r>
              <w:rPr>
                <w:rFonts w:ascii="Arial" w:hAnsi="Arial"/>
                <w:sz w:val="15"/>
              </w:rPr>
              <w:t>Axios + Express REST API</w:t>
            </w:r>
          </w:p>
        </w:tc>
      </w:tr>
      <w:tr>
        <w:tc>
          <w:tcPr>
            <w:tcW w:type="dxa" w:w="1944"/>
            <w:vAlign w:val="center"/>
          </w:tcPr>
          <w:p>
            <w:pPr>
              <w:spacing w:after="0" w:line="240" w:lineRule="auto"/>
            </w:pPr>
            <w:r/>
            <w:r>
              <w:rPr>
                <w:rFonts w:ascii="Arial" w:hAnsi="Arial"/>
                <w:b/>
                <w:sz w:val="15"/>
              </w:rPr>
              <w:t>Process 3.0</w:t>
            </w:r>
          </w:p>
        </w:tc>
        <w:tc>
          <w:tcPr>
            <w:tcW w:type="dxa" w:w="1512"/>
            <w:vAlign w:val="center"/>
          </w:tcPr>
          <w:p>
            <w:pPr>
              <w:spacing w:after="0" w:line="240" w:lineRule="auto"/>
            </w:pPr>
            <w:r/>
            <w:r>
              <w:rPr>
                <w:rFonts w:ascii="Arial" w:hAnsi="Arial"/>
                <w:sz w:val="15"/>
              </w:rPr>
              <w:t>System Process</w:t>
            </w:r>
          </w:p>
        </w:tc>
        <w:tc>
          <w:tcPr>
            <w:tcW w:type="dxa" w:w="5400"/>
            <w:vAlign w:val="center"/>
          </w:tcPr>
          <w:p>
            <w:pPr>
              <w:spacing w:after="0" w:line="240" w:lineRule="auto"/>
            </w:pPr>
            <w:r/>
            <w:r>
              <w:rPr>
                <w:rFonts w:ascii="Arial" w:hAnsi="Arial"/>
                <w:sz w:val="15"/>
              </w:rPr>
              <w:t>Maintains cart items, quantities, sizes, prices, and cart-related state for users.</w:t>
            </w:r>
          </w:p>
        </w:tc>
        <w:tc>
          <w:tcPr>
            <w:tcW w:type="dxa" w:w="2376"/>
            <w:vAlign w:val="center"/>
          </w:tcPr>
          <w:p>
            <w:pPr>
              <w:spacing w:after="0" w:line="240" w:lineRule="auto"/>
            </w:pPr>
            <w:r/>
            <w:r>
              <w:rPr>
                <w:rFonts w:ascii="Arial" w:hAnsi="Arial"/>
                <w:sz w:val="15"/>
              </w:rPr>
              <w:t>React State / Hooks + Cart APIs</w:t>
            </w:r>
          </w:p>
        </w:tc>
      </w:tr>
      <w:tr>
        <w:tc>
          <w:tcPr>
            <w:tcW w:type="dxa" w:w="1944"/>
            <w:vAlign w:val="center"/>
            <w:shd w:fill="F1F2F3"/>
          </w:tcPr>
          <w:p>
            <w:pPr>
              <w:spacing w:after="0" w:line="240" w:lineRule="auto"/>
            </w:pPr>
            <w:r/>
            <w:r>
              <w:rPr>
                <w:rFonts w:ascii="Arial" w:hAnsi="Arial"/>
                <w:b/>
                <w:sz w:val="15"/>
              </w:rPr>
              <w:t>Process 4.0</w:t>
            </w:r>
          </w:p>
        </w:tc>
        <w:tc>
          <w:tcPr>
            <w:tcW w:type="dxa" w:w="1512"/>
            <w:vAlign w:val="center"/>
            <w:shd w:fill="F1F2F3"/>
          </w:tcPr>
          <w:p>
            <w:pPr>
              <w:spacing w:after="0" w:line="240" w:lineRule="auto"/>
            </w:pPr>
            <w:r/>
            <w:r>
              <w:rPr>
                <w:rFonts w:ascii="Arial" w:hAnsi="Arial"/>
                <w:sz w:val="15"/>
              </w:rPr>
              <w:t>System Process</w:t>
            </w:r>
          </w:p>
        </w:tc>
        <w:tc>
          <w:tcPr>
            <w:tcW w:type="dxa" w:w="5400"/>
            <w:vAlign w:val="center"/>
            <w:shd w:fill="F1F2F3"/>
          </w:tcPr>
          <w:p>
            <w:pPr>
              <w:spacing w:after="0" w:line="240" w:lineRule="auto"/>
            </w:pPr>
            <w:r/>
            <w:r>
              <w:rPr>
                <w:rFonts w:ascii="Arial" w:hAnsi="Arial"/>
                <w:sz w:val="15"/>
              </w:rPr>
              <w:t>Validates checkout information, creates order records, and records transaction metadata.</w:t>
            </w:r>
          </w:p>
        </w:tc>
        <w:tc>
          <w:tcPr>
            <w:tcW w:type="dxa" w:w="2376"/>
            <w:vAlign w:val="center"/>
            <w:shd w:fill="F1F2F3"/>
          </w:tcPr>
          <w:p>
            <w:pPr>
              <w:spacing w:after="0" w:line="240" w:lineRule="auto"/>
            </w:pPr>
            <w:r/>
            <w:r>
              <w:rPr>
                <w:rFonts w:ascii="Arial" w:hAnsi="Arial"/>
                <w:sz w:val="15"/>
              </w:rPr>
              <w:t>Node.js + Express REST APIs</w:t>
            </w:r>
          </w:p>
        </w:tc>
      </w:tr>
      <w:tr>
        <w:tc>
          <w:tcPr>
            <w:tcW w:type="dxa" w:w="1944"/>
            <w:vAlign w:val="center"/>
          </w:tcPr>
          <w:p>
            <w:pPr>
              <w:spacing w:after="0" w:line="240" w:lineRule="auto"/>
            </w:pPr>
            <w:r/>
            <w:r>
              <w:rPr>
                <w:rFonts w:ascii="Arial" w:hAnsi="Arial"/>
                <w:b/>
                <w:sz w:val="15"/>
              </w:rPr>
              <w:t>Process 5.0</w:t>
            </w:r>
          </w:p>
        </w:tc>
        <w:tc>
          <w:tcPr>
            <w:tcW w:type="dxa" w:w="1512"/>
            <w:vAlign w:val="center"/>
          </w:tcPr>
          <w:p>
            <w:pPr>
              <w:spacing w:after="0" w:line="240" w:lineRule="auto"/>
            </w:pPr>
            <w:r/>
            <w:r>
              <w:rPr>
                <w:rFonts w:ascii="Arial" w:hAnsi="Arial"/>
                <w:sz w:val="15"/>
              </w:rPr>
              <w:t>System Process</w:t>
            </w:r>
          </w:p>
        </w:tc>
        <w:tc>
          <w:tcPr>
            <w:tcW w:type="dxa" w:w="5400"/>
            <w:vAlign w:val="center"/>
          </w:tcPr>
          <w:p>
            <w:pPr>
              <w:spacing w:after="0" w:line="240" w:lineRule="auto"/>
            </w:pPr>
            <w:r/>
            <w:r>
              <w:rPr>
                <w:rFonts w:ascii="Arial" w:hAnsi="Arial"/>
                <w:sz w:val="15"/>
              </w:rPr>
              <w:t>Allows authorized administrators to create, read, update, and delete product and catalog data.</w:t>
            </w:r>
          </w:p>
        </w:tc>
        <w:tc>
          <w:tcPr>
            <w:tcW w:type="dxa" w:w="2376"/>
            <w:vAlign w:val="center"/>
          </w:tcPr>
          <w:p>
            <w:pPr>
              <w:spacing w:after="0" w:line="240" w:lineRule="auto"/>
            </w:pPr>
            <w:r/>
            <w:r>
              <w:rPr>
                <w:rFonts w:ascii="Arial" w:hAnsi="Arial"/>
                <w:sz w:val="15"/>
              </w:rPr>
              <w:t>Admin-Protected Express Routes</w:t>
            </w:r>
          </w:p>
        </w:tc>
      </w:tr>
      <w:tr>
        <w:tc>
          <w:tcPr>
            <w:tcW w:type="dxa" w:w="1944"/>
            <w:vAlign w:val="center"/>
            <w:shd w:fill="F1F2F3"/>
          </w:tcPr>
          <w:p>
            <w:pPr>
              <w:spacing w:after="0" w:line="240" w:lineRule="auto"/>
            </w:pPr>
            <w:r/>
            <w:r>
              <w:rPr>
                <w:rFonts w:ascii="Arial" w:hAnsi="Arial"/>
                <w:b/>
                <w:sz w:val="15"/>
              </w:rPr>
              <w:t>Process 6.0</w:t>
            </w:r>
          </w:p>
        </w:tc>
        <w:tc>
          <w:tcPr>
            <w:tcW w:type="dxa" w:w="1512"/>
            <w:vAlign w:val="center"/>
            <w:shd w:fill="F1F2F3"/>
          </w:tcPr>
          <w:p>
            <w:pPr>
              <w:spacing w:after="0" w:line="240" w:lineRule="auto"/>
            </w:pPr>
            <w:r/>
            <w:r>
              <w:rPr>
                <w:rFonts w:ascii="Arial" w:hAnsi="Arial"/>
                <w:sz w:val="15"/>
              </w:rPr>
              <w:t>System Process</w:t>
            </w:r>
          </w:p>
        </w:tc>
        <w:tc>
          <w:tcPr>
            <w:tcW w:type="dxa" w:w="5400"/>
            <w:vAlign w:val="center"/>
            <w:shd w:fill="F1F2F3"/>
          </w:tcPr>
          <w:p>
            <w:pPr>
              <w:spacing w:after="0" w:line="240" w:lineRule="auto"/>
            </w:pPr>
            <w:r/>
            <w:r>
              <w:rPr>
                <w:rFonts w:ascii="Arial" w:hAnsi="Arial"/>
                <w:sz w:val="15"/>
              </w:rPr>
              <w:t>Supports administrative order fulfillment and order-status updates.</w:t>
            </w:r>
          </w:p>
        </w:tc>
        <w:tc>
          <w:tcPr>
            <w:tcW w:type="dxa" w:w="2376"/>
            <w:vAlign w:val="center"/>
            <w:shd w:fill="F1F2F3"/>
          </w:tcPr>
          <w:p>
            <w:pPr>
              <w:spacing w:after="0" w:line="240" w:lineRule="auto"/>
            </w:pPr>
            <w:r/>
            <w:r>
              <w:rPr>
                <w:rFonts w:ascii="Arial" w:hAnsi="Arial"/>
                <w:sz w:val="15"/>
              </w:rPr>
              <w:t>Admin Dashboard + Express APIs</w:t>
            </w:r>
          </w:p>
        </w:tc>
      </w:tr>
      <w:tr>
        <w:tc>
          <w:tcPr>
            <w:tcW w:type="dxa" w:w="1944"/>
            <w:vAlign w:val="center"/>
          </w:tcPr>
          <w:p>
            <w:pPr>
              <w:spacing w:after="0" w:line="240" w:lineRule="auto"/>
            </w:pPr>
            <w:r/>
            <w:r>
              <w:rPr>
                <w:rFonts w:ascii="Arial" w:hAnsi="Arial"/>
                <w:b/>
                <w:sz w:val="15"/>
              </w:rPr>
              <w:t>D1: Users Collection</w:t>
            </w:r>
          </w:p>
        </w:tc>
        <w:tc>
          <w:tcPr>
            <w:tcW w:type="dxa" w:w="1512"/>
            <w:vAlign w:val="center"/>
          </w:tcPr>
          <w:p>
            <w:pPr>
              <w:spacing w:after="0" w:line="240" w:lineRule="auto"/>
            </w:pPr>
            <w:r/>
            <w:r>
              <w:rPr>
                <w:rFonts w:ascii="Arial" w:hAnsi="Arial"/>
                <w:sz w:val="15"/>
              </w:rPr>
              <w:t>Data Store</w:t>
            </w:r>
          </w:p>
        </w:tc>
        <w:tc>
          <w:tcPr>
            <w:tcW w:type="dxa" w:w="5400"/>
            <w:vAlign w:val="center"/>
          </w:tcPr>
          <w:p>
            <w:pPr>
              <w:spacing w:after="0" w:line="240" w:lineRule="auto"/>
            </w:pPr>
            <w:r/>
            <w:r>
              <w:rPr>
                <w:rFonts w:ascii="Arial" w:hAnsi="Arial"/>
                <w:sz w:val="15"/>
              </w:rPr>
              <w:t>Persists user profiles, authentication information, and authorization roles.</w:t>
            </w:r>
          </w:p>
        </w:tc>
        <w:tc>
          <w:tcPr>
            <w:tcW w:type="dxa" w:w="2376"/>
            <w:vAlign w:val="center"/>
          </w:tcPr>
          <w:p>
            <w:pPr>
              <w:spacing w:after="0" w:line="240" w:lineRule="auto"/>
            </w:pPr>
            <w:r/>
            <w:r>
              <w:rPr>
                <w:rFonts w:ascii="Arial" w:hAnsi="Arial"/>
                <w:sz w:val="15"/>
              </w:rPr>
              <w:t>Mongoose ODM + MongoDB</w:t>
            </w:r>
          </w:p>
        </w:tc>
      </w:tr>
      <w:tr>
        <w:tc>
          <w:tcPr>
            <w:tcW w:type="dxa" w:w="1944"/>
            <w:vAlign w:val="center"/>
            <w:shd w:fill="F1F2F3"/>
          </w:tcPr>
          <w:p>
            <w:pPr>
              <w:spacing w:after="0" w:line="240" w:lineRule="auto"/>
            </w:pPr>
            <w:r/>
            <w:r>
              <w:rPr>
                <w:rFonts w:ascii="Arial" w:hAnsi="Arial"/>
                <w:b/>
                <w:sz w:val="15"/>
              </w:rPr>
              <w:t>D2: Products Collection</w:t>
            </w:r>
          </w:p>
        </w:tc>
        <w:tc>
          <w:tcPr>
            <w:tcW w:type="dxa" w:w="1512"/>
            <w:vAlign w:val="center"/>
            <w:shd w:fill="F1F2F3"/>
          </w:tcPr>
          <w:p>
            <w:pPr>
              <w:spacing w:after="0" w:line="240" w:lineRule="auto"/>
            </w:pPr>
            <w:r/>
            <w:r>
              <w:rPr>
                <w:rFonts w:ascii="Arial" w:hAnsi="Arial"/>
                <w:sz w:val="15"/>
              </w:rPr>
              <w:t>Data Store</w:t>
            </w:r>
          </w:p>
        </w:tc>
        <w:tc>
          <w:tcPr>
            <w:tcW w:type="dxa" w:w="5400"/>
            <w:vAlign w:val="center"/>
            <w:shd w:fill="F1F2F3"/>
          </w:tcPr>
          <w:p>
            <w:pPr>
              <w:spacing w:after="0" w:line="240" w:lineRule="auto"/>
            </w:pPr>
            <w:r/>
            <w:r>
              <w:rPr>
                <w:rFonts w:ascii="Arial" w:hAnsi="Arial"/>
                <w:sz w:val="15"/>
              </w:rPr>
              <w:t>Stores product details including categories, descriptions, images, prices, discounts, sizes, and related catalog information.</w:t>
            </w:r>
          </w:p>
        </w:tc>
        <w:tc>
          <w:tcPr>
            <w:tcW w:type="dxa" w:w="2376"/>
            <w:vAlign w:val="center"/>
            <w:shd w:fill="F1F2F3"/>
          </w:tcPr>
          <w:p>
            <w:pPr>
              <w:spacing w:after="0" w:line="240" w:lineRule="auto"/>
            </w:pPr>
            <w:r/>
            <w:r>
              <w:rPr>
                <w:rFonts w:ascii="Arial" w:hAnsi="Arial"/>
                <w:sz w:val="15"/>
              </w:rPr>
              <w:t>MongoDB Database</w:t>
            </w:r>
          </w:p>
        </w:tc>
      </w:tr>
      <w:tr>
        <w:tc>
          <w:tcPr>
            <w:tcW w:type="dxa" w:w="1944"/>
            <w:vAlign w:val="center"/>
          </w:tcPr>
          <w:p>
            <w:pPr>
              <w:spacing w:after="0" w:line="240" w:lineRule="auto"/>
            </w:pPr>
            <w:r/>
            <w:r>
              <w:rPr>
                <w:rFonts w:ascii="Arial" w:hAnsi="Arial"/>
                <w:b/>
                <w:sz w:val="15"/>
              </w:rPr>
              <w:t>D3: Orders Collection</w:t>
            </w:r>
          </w:p>
        </w:tc>
        <w:tc>
          <w:tcPr>
            <w:tcW w:type="dxa" w:w="1512"/>
            <w:vAlign w:val="center"/>
          </w:tcPr>
          <w:p>
            <w:pPr>
              <w:spacing w:after="0" w:line="240" w:lineRule="auto"/>
            </w:pPr>
            <w:r/>
            <w:r>
              <w:rPr>
                <w:rFonts w:ascii="Arial" w:hAnsi="Arial"/>
                <w:sz w:val="15"/>
              </w:rPr>
              <w:t>Data Store</w:t>
            </w:r>
          </w:p>
        </w:tc>
        <w:tc>
          <w:tcPr>
            <w:tcW w:type="dxa" w:w="5400"/>
            <w:vAlign w:val="center"/>
          </w:tcPr>
          <w:p>
            <w:pPr>
              <w:spacing w:after="0" w:line="240" w:lineRule="auto"/>
            </w:pPr>
            <w:r/>
            <w:r>
              <w:rPr>
                <w:rFonts w:ascii="Arial" w:hAnsi="Arial"/>
                <w:sz w:val="15"/>
              </w:rPr>
              <w:t>Stores order records including customer information, purchased products, quantities, prices, payment method, dates, and status.</w:t>
            </w:r>
          </w:p>
        </w:tc>
        <w:tc>
          <w:tcPr>
            <w:tcW w:type="dxa" w:w="2376"/>
            <w:vAlign w:val="center"/>
          </w:tcPr>
          <w:p>
            <w:pPr>
              <w:spacing w:after="0" w:line="240" w:lineRule="auto"/>
            </w:pPr>
            <w:r/>
            <w:r>
              <w:rPr>
                <w:rFonts w:ascii="Arial" w:hAnsi="Arial"/>
                <w:sz w:val="15"/>
              </w:rPr>
              <w:t>Mongoose ODM + MongoDB</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ShopEZ – E-Commerce Application | Data Flow Diagram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