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74C6" w14:textId="77777777" w:rsidR="00675406" w:rsidRDefault="00000000">
      <w:r>
        <w:rPr>
          <w:b/>
          <w:color w:val="003366"/>
          <w:sz w:val="48"/>
        </w:rPr>
        <w:t>TECHNICAL REPORT &amp; PROJECT UPDATE</w:t>
      </w:r>
    </w:p>
    <w:p w14:paraId="61DDBE26" w14:textId="77777777" w:rsidR="00675406" w:rsidRDefault="00000000">
      <w:pPr>
        <w:spacing w:after="480"/>
      </w:pPr>
      <w:r>
        <w:rPr>
          <w:i/>
          <w:color w:val="5A646E"/>
          <w:sz w:val="26"/>
        </w:rPr>
        <w:t>OCSF-Based Hybrid Threat Detection Pipeline — Tiered 3-Layer Defense Architecture</w:t>
      </w:r>
    </w:p>
    <w:p w14:paraId="13ED2796" w14:textId="2E4327EC" w:rsidR="00675406" w:rsidRDefault="00000000" w:rsidP="00CA5387">
      <w:pPr>
        <w:spacing w:after="360"/>
      </w:pPr>
      <w:r>
        <w:rPr>
          <w:color w:val="5A646E"/>
        </w:rPr>
        <w:t>―――――――――――――――――――――――――――――――――――――――――――――――――――――――――――――――――</w:t>
      </w:r>
    </w:p>
    <w:p w14:paraId="0C145E5E" w14:textId="77777777" w:rsidR="00675406" w:rsidRDefault="00000000">
      <w:pPr>
        <w:spacing w:before="240" w:after="160"/>
      </w:pPr>
      <w:r>
        <w:rPr>
          <w:b/>
          <w:color w:val="003366"/>
          <w:sz w:val="32"/>
        </w:rPr>
        <w:t>2. Tiered Modeling Architecture</w:t>
      </w:r>
    </w:p>
    <w:p w14:paraId="0474EA75" w14:textId="77777777" w:rsidR="00675406" w:rsidRDefault="00000000">
      <w:pPr>
        <w:spacing w:after="280"/>
      </w:pPr>
      <w:r>
        <w:t>To optimize CPU utilization while maintaining state-of-the-art accuracy, incoming flows are processed sequentially through a tiered pipeline. This design ensures that heavy machine learning models are only invoked when a statistical anomaly is detected.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5406" w14:paraId="4ADB43DD" w14:textId="77777777">
        <w:trPr>
          <w:jc w:val="center"/>
        </w:trPr>
        <w:tc>
          <w:tcPr>
            <w:tcW w:w="3120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347B9" w14:textId="77777777" w:rsidR="00675406" w:rsidRDefault="00000000">
            <w:pPr>
              <w:jc w:val="center"/>
            </w:pPr>
            <w:r>
              <w:rPr>
                <w:b/>
                <w:color w:val="FFFFFF"/>
              </w:rPr>
              <w:t>Layer Stage</w:t>
            </w:r>
          </w:p>
        </w:tc>
        <w:tc>
          <w:tcPr>
            <w:tcW w:w="3120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3470B" w14:textId="77777777" w:rsidR="00675406" w:rsidRDefault="00000000">
            <w:pPr>
              <w:jc w:val="center"/>
            </w:pPr>
            <w:r>
              <w:rPr>
                <w:b/>
                <w:color w:val="FFFFFF"/>
              </w:rPr>
              <w:t>Model Paradigm</w:t>
            </w:r>
          </w:p>
        </w:tc>
        <w:tc>
          <w:tcPr>
            <w:tcW w:w="3120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94BBB" w14:textId="77777777" w:rsidR="00675406" w:rsidRDefault="00000000">
            <w:pPr>
              <w:jc w:val="center"/>
            </w:pPr>
            <w:r>
              <w:rPr>
                <w:b/>
                <w:color w:val="FFFFFF"/>
              </w:rPr>
              <w:t>Primary Role &amp; Computational Rationale</w:t>
            </w:r>
          </w:p>
        </w:tc>
      </w:tr>
      <w:tr w:rsidR="00675406" w14:paraId="035A8814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74396" w14:textId="77777777" w:rsidR="00675406" w:rsidRDefault="00000000">
            <w:r>
              <w:t>Layer 1: Volumetric Filter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8A436" w14:textId="77777777" w:rsidR="00675406" w:rsidRDefault="00000000">
            <w:r>
              <w:t>Stateful Statistical State Machine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099D7" w14:textId="77777777" w:rsidR="00675406" w:rsidRDefault="00000000">
            <w:r>
              <w:t>Ultra-low overhead CPU triage using Rate Z-scores, EWMAs of byte variation, and Shannon entropy. Filters out over 90% of routine benign chatter dynamically. Score threshold: &gt;= 2.5σ.</w:t>
            </w:r>
          </w:p>
        </w:tc>
      </w:tr>
      <w:tr w:rsidR="00675406" w14:paraId="638E777C" w14:textId="77777777">
        <w:trPr>
          <w:jc w:val="center"/>
        </w:trPr>
        <w:tc>
          <w:tcPr>
            <w:tcW w:w="312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318DF" w14:textId="77777777" w:rsidR="00675406" w:rsidRDefault="00000000">
            <w:r>
              <w:t>Layer 2: Contextual Classifier</w:t>
            </w:r>
          </w:p>
        </w:tc>
        <w:tc>
          <w:tcPr>
            <w:tcW w:w="312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DF6EC" w14:textId="77777777" w:rsidR="00675406" w:rsidRDefault="00000000">
            <w:r>
              <w:t>Random Forest + SHAP Explainer</w:t>
            </w:r>
          </w:p>
        </w:tc>
        <w:tc>
          <w:tcPr>
            <w:tcW w:w="312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69712" w14:textId="77777777" w:rsidR="00675406" w:rsidRDefault="00000000">
            <w:r>
              <w:t>Supervised machine learning applied to volumetric anomalies. Detects isolated packet threats (DDoS, scans) with high precision. Computes SHAP attributions if threat prob &gt;= 0.5.</w:t>
            </w:r>
          </w:p>
        </w:tc>
      </w:tr>
      <w:tr w:rsidR="00675406" w14:paraId="78E39C38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ACA1A" w14:textId="77777777" w:rsidR="00675406" w:rsidRDefault="00000000">
            <w:r>
              <w:t>Layer 3: Sequential Tracker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84387" w14:textId="77777777" w:rsidR="00675406" w:rsidRDefault="00000000">
            <w:r>
              <w:t>Chronological PyTorch LSTM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36418" w14:textId="77777777" w:rsidR="00675406" w:rsidRDefault="00000000">
            <w:r>
              <w:t>Sequence-aware deep learning model. Evaluates sliding deques of the last 10 events per host IP to catch multi-stage Lateral Movements and slow Advanced Persistent Threats (APTs).</w:t>
            </w:r>
          </w:p>
        </w:tc>
      </w:tr>
    </w:tbl>
    <w:p w14:paraId="788C5200" w14:textId="77777777" w:rsidR="00675406" w:rsidRDefault="00000000">
      <w:pPr>
        <w:spacing w:before="240" w:after="160"/>
      </w:pPr>
      <w:r>
        <w:rPr>
          <w:b/>
          <w:color w:val="003366"/>
          <w:sz w:val="32"/>
        </w:rPr>
        <w:lastRenderedPageBreak/>
        <w:t>3. Stateful Feature Engineering</w:t>
      </w:r>
    </w:p>
    <w:p w14:paraId="3A32B1B4" w14:textId="77777777" w:rsidR="00675406" w:rsidRDefault="00000000">
      <w:pPr>
        <w:spacing w:after="280"/>
      </w:pPr>
      <w:r>
        <w:t>A critical engineering outcome is the stateful stream processor (StreamingFeaturePipeline). It normalizes raw security logs into a unified OCSF Network Traffic schema and dynamically calculates 12 real-time features:</w:t>
      </w:r>
    </w:p>
    <w:p w14:paraId="45D808DA" w14:textId="77777777" w:rsidR="00675406" w:rsidRDefault="00000000">
      <w:pPr>
        <w:pStyle w:val="ListBullet"/>
        <w:spacing w:after="120"/>
      </w:pPr>
      <w:r>
        <w:rPr>
          <w:b/>
          <w:color w:val="003366"/>
        </w:rPr>
        <w:t xml:space="preserve">Temporal Dynamics: </w:t>
      </w:r>
      <w:r>
        <w:t>Tracks exact inter-arrival intervals (delta_t) in seconds and rolling flow durations.</w:t>
      </w:r>
    </w:p>
    <w:p w14:paraId="0BD87175" w14:textId="77777777" w:rsidR="00675406" w:rsidRDefault="00000000">
      <w:pPr>
        <w:pStyle w:val="ListBullet"/>
        <w:spacing w:after="120"/>
      </w:pPr>
      <w:r>
        <w:rPr>
          <w:b/>
          <w:color w:val="003366"/>
        </w:rPr>
        <w:t xml:space="preserve">Volumetric Ratios: </w:t>
      </w:r>
      <w:r>
        <w:t>Measures forward/backward packet rates and scaled outbound-to-inbound byte ratios (byte_ratio) to catch asymmetric floods.</w:t>
      </w:r>
    </w:p>
    <w:p w14:paraId="09855C51" w14:textId="77777777" w:rsidR="00675406" w:rsidRDefault="00000000">
      <w:pPr>
        <w:pStyle w:val="ListBullet"/>
        <w:spacing w:after="120"/>
      </w:pPr>
      <w:r>
        <w:rPr>
          <w:b/>
          <w:color w:val="003366"/>
        </w:rPr>
        <w:t xml:space="preserve">Structural Entropy: </w:t>
      </w:r>
      <w:r>
        <w:t>Computes the Shannon Entropy of destination IPs and ports within a rolling window to detect single-target flooding or wide port-scans.</w:t>
      </w:r>
    </w:p>
    <w:p w14:paraId="5C33357D" w14:textId="77777777" w:rsidR="00675406" w:rsidRDefault="00000000">
      <w:pPr>
        <w:pStyle w:val="ListBullet"/>
        <w:spacing w:after="120"/>
      </w:pPr>
      <w:r>
        <w:rPr>
          <w:b/>
          <w:color w:val="003366"/>
        </w:rPr>
        <w:t xml:space="preserve">State Transitions: </w:t>
      </w:r>
      <w:r>
        <w:t>Statefully tracks TCP flag turbulence (flag_switches) by counting changes in connection states across sliding sequence queues.</w:t>
      </w:r>
    </w:p>
    <w:p w14:paraId="649594D0" w14:textId="77777777" w:rsidR="00675406" w:rsidRDefault="00000000">
      <w:pPr>
        <w:spacing w:before="240" w:after="160"/>
      </w:pPr>
      <w:r>
        <w:rPr>
          <w:b/>
          <w:color w:val="003366"/>
          <w:sz w:val="32"/>
        </w:rPr>
        <w:t>4. Performance Metrics &amp; Training Results</w:t>
      </w:r>
    </w:p>
    <w:p w14:paraId="597AEDD1" w14:textId="77777777" w:rsidR="00675406" w:rsidRDefault="00000000">
      <w:pPr>
        <w:spacing w:after="280"/>
      </w:pPr>
      <w:r>
        <w:t>The hybrid models were trained on 18,000 balanced, sorted OCSF entries across CICIDS2017, UNSW-NB15, and CSE-CIC-IDS2018:</w:t>
      </w:r>
    </w:p>
    <w:p w14:paraId="5C02473C" w14:textId="77777777" w:rsidR="00675406" w:rsidRDefault="00000000">
      <w:pPr>
        <w:pStyle w:val="ListBullet"/>
        <w:spacing w:after="120"/>
      </w:pPr>
      <w:r>
        <w:rPr>
          <w:b/>
          <w:color w:val="003366"/>
        </w:rPr>
        <w:t xml:space="preserve">StandardScaler Integration: </w:t>
      </w:r>
      <w:r>
        <w:t>Fitted and serialized as scaler.pkl to normalize features dynamically at the API boundary, resolving deep learning gradient saturation and keeping inputs scaled within stable bounds.</w:t>
      </w:r>
    </w:p>
    <w:p w14:paraId="5E73C09B" w14:textId="77777777" w:rsidR="00675406" w:rsidRDefault="00000000">
      <w:pPr>
        <w:pStyle w:val="ListBullet"/>
        <w:spacing w:after="120"/>
      </w:pPr>
      <w:r>
        <w:rPr>
          <w:b/>
          <w:color w:val="003366"/>
        </w:rPr>
        <w:t xml:space="preserve">Layer 2 Classifier (Random Forest): </w:t>
      </w:r>
      <w:r>
        <w:t>Achieved 100% classification accuracy on test attack rows, and 99.7% benign specificity. Confirmed zero false negatives, ensuring critical threats are never dropped at Layer 2.</w:t>
      </w:r>
    </w:p>
    <w:p w14:paraId="19B0E529" w14:textId="77777777" w:rsidR="00675406" w:rsidRDefault="00000000">
      <w:pPr>
        <w:pStyle w:val="ListBullet"/>
        <w:spacing w:after="120"/>
      </w:pPr>
      <w:r>
        <w:rPr>
          <w:b/>
          <w:color w:val="003366"/>
        </w:rPr>
        <w:t xml:space="preserve">Layer 3 Chronological Sequencer (LSTM): </w:t>
      </w:r>
      <w:r>
        <w:t>Successfully trained for 20 epochs with early stopping (patience=5). Saved optimal weights at Epoch 18 (BCE loss: 0.0865). Restored weights achieved a test accuracy of 97.63% on held-out host timelines.</w:t>
      </w:r>
    </w:p>
    <w:p w14:paraId="32540A1F" w14:textId="77777777" w:rsidR="00675406" w:rsidRDefault="00000000">
      <w:pPr>
        <w:pStyle w:val="ListBullet"/>
        <w:spacing w:after="120"/>
      </w:pPr>
      <w:r>
        <w:rPr>
          <w:b/>
          <w:color w:val="003366"/>
        </w:rPr>
        <w:t xml:space="preserve">Sequence Order Verification: </w:t>
      </w:r>
      <w:r>
        <w:t>Sequence order sensitivity was verified by scrambling chronological lateral movement events. Scoring the forward sequence returned a threat probability of 0.9942, while scoring the reversed sequence dropped the probability to 0.0046, validating that the LSTM tracks sequence order, not just individual labels.</w:t>
      </w:r>
    </w:p>
    <w:p w14:paraId="43C7260D" w14:textId="77777777" w:rsidR="00CA5387" w:rsidRDefault="00CA5387">
      <w:pPr>
        <w:spacing w:before="240" w:after="160"/>
        <w:rPr>
          <w:b/>
          <w:color w:val="003366"/>
          <w:sz w:val="32"/>
        </w:rPr>
      </w:pPr>
    </w:p>
    <w:p w14:paraId="394102FA" w14:textId="77777777" w:rsidR="00CA5387" w:rsidRDefault="00CA5387">
      <w:pPr>
        <w:spacing w:before="240" w:after="160"/>
        <w:rPr>
          <w:b/>
          <w:color w:val="003366"/>
          <w:sz w:val="32"/>
        </w:rPr>
      </w:pPr>
    </w:p>
    <w:p w14:paraId="65811F2D" w14:textId="77777777" w:rsidR="00CA5387" w:rsidRDefault="00CA5387">
      <w:pPr>
        <w:spacing w:before="240" w:after="160"/>
        <w:rPr>
          <w:b/>
          <w:color w:val="003366"/>
          <w:sz w:val="32"/>
        </w:rPr>
      </w:pPr>
    </w:p>
    <w:p w14:paraId="03879546" w14:textId="77777777" w:rsidR="00CA5387" w:rsidRDefault="00CA5387">
      <w:pPr>
        <w:spacing w:before="240" w:after="160"/>
        <w:rPr>
          <w:b/>
          <w:color w:val="003366"/>
          <w:sz w:val="32"/>
        </w:rPr>
      </w:pPr>
    </w:p>
    <w:p w14:paraId="0C5C2E60" w14:textId="2595EBE6" w:rsidR="00675406" w:rsidRDefault="00000000">
      <w:pPr>
        <w:spacing w:before="240" w:after="160"/>
      </w:pPr>
      <w:r>
        <w:rPr>
          <w:b/>
          <w:color w:val="003366"/>
          <w:sz w:val="32"/>
        </w:rPr>
        <w:lastRenderedPageBreak/>
        <w:t>5. Core Technology Stack</w:t>
      </w:r>
    </w:p>
    <w:p w14:paraId="476BC47C" w14:textId="77777777" w:rsidR="00675406" w:rsidRDefault="00000000">
      <w:pPr>
        <w:spacing w:after="280"/>
      </w:pPr>
      <w:r>
        <w:t>The development, testing, and deployment configurations integrate the following packages and tools: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75406" w14:paraId="3ECFA411" w14:textId="77777777">
        <w:trPr>
          <w:jc w:val="center"/>
        </w:trPr>
        <w:tc>
          <w:tcPr>
            <w:tcW w:w="4680" w:type="dxa"/>
            <w:shd w:val="clear" w:color="auto" w:fill="5A64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5D97F3" w14:textId="77777777" w:rsidR="00675406" w:rsidRDefault="00000000">
            <w:r>
              <w:rPr>
                <w:b/>
                <w:color w:val="FFFFFF"/>
              </w:rPr>
              <w:t>Component Category</w:t>
            </w:r>
          </w:p>
        </w:tc>
        <w:tc>
          <w:tcPr>
            <w:tcW w:w="4680" w:type="dxa"/>
            <w:shd w:val="clear" w:color="auto" w:fill="5A64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9B0304" w14:textId="77777777" w:rsidR="00675406" w:rsidRDefault="00000000">
            <w:r>
              <w:rPr>
                <w:b/>
                <w:color w:val="FFFFFF"/>
              </w:rPr>
              <w:t>Technologies &amp; Libraries Integrated</w:t>
            </w:r>
          </w:p>
        </w:tc>
      </w:tr>
      <w:tr w:rsidR="00675406" w14:paraId="10E8B6B6" w14:textId="77777777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60481" w14:textId="77777777" w:rsidR="00675406" w:rsidRDefault="00000000">
            <w:r>
              <w:t>API &amp; Microservice Engine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7AB05" w14:textId="77777777" w:rsidR="00675406" w:rsidRDefault="00000000">
            <w:r>
              <w:t>FastAPI (exposing /detect and /health), Uvicorn (high-performance ASGI server), Pydantic v2 (nested schema data validation)</w:t>
            </w:r>
          </w:p>
        </w:tc>
      </w:tr>
      <w:tr w:rsidR="00675406" w14:paraId="37B3F19C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61A11" w14:textId="77777777" w:rsidR="00675406" w:rsidRDefault="00000000">
            <w:r>
              <w:t>Machine Learning Core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2CF9F" w14:textId="77777777" w:rsidR="00675406" w:rsidRDefault="00000000">
            <w:r>
              <w:t>Scikit-Learn (Random Forest Classifier, StandardScaler), SHAP (TreeExplainer for real-time local attributions)</w:t>
            </w:r>
          </w:p>
        </w:tc>
      </w:tr>
      <w:tr w:rsidR="00675406" w14:paraId="37C20CA3" w14:textId="77777777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8C843" w14:textId="77777777" w:rsidR="00675406" w:rsidRDefault="00000000">
            <w:r>
              <w:t>Deep Learning Core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77CF8" w14:textId="77777777" w:rsidR="00675406" w:rsidRDefault="00000000">
            <w:r>
              <w:t>PyTorch (Sequential LSTM Model architecture and recurrent gate logic)</w:t>
            </w:r>
          </w:p>
        </w:tc>
      </w:tr>
      <w:tr w:rsidR="00675406" w14:paraId="4E497A59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B9B30" w14:textId="77777777" w:rsidR="00675406" w:rsidRDefault="00000000">
            <w:r>
              <w:t>Infrastructure &amp; Databases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D4F55" w14:textId="77777777" w:rsidR="00675406" w:rsidRDefault="00000000">
            <w:r>
              <w:t>PostgreSQL (threat alerts logging and pipeline stats tracking), Asyncpg (asynchronous database pool), Docker &amp; Docker-Compose</w:t>
            </w:r>
          </w:p>
        </w:tc>
      </w:tr>
    </w:tbl>
    <w:p w14:paraId="73E77595" w14:textId="77777777" w:rsidR="00EF08E6" w:rsidRDefault="00EF08E6"/>
    <w:sectPr w:rsidR="00EF08E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722054">
    <w:abstractNumId w:val="8"/>
  </w:num>
  <w:num w:numId="2" w16cid:durableId="1206790667">
    <w:abstractNumId w:val="6"/>
  </w:num>
  <w:num w:numId="3" w16cid:durableId="117375902">
    <w:abstractNumId w:val="5"/>
  </w:num>
  <w:num w:numId="4" w16cid:durableId="1233271897">
    <w:abstractNumId w:val="4"/>
  </w:num>
  <w:num w:numId="5" w16cid:durableId="1353723487">
    <w:abstractNumId w:val="7"/>
  </w:num>
  <w:num w:numId="6" w16cid:durableId="476188454">
    <w:abstractNumId w:val="3"/>
  </w:num>
  <w:num w:numId="7" w16cid:durableId="132258860">
    <w:abstractNumId w:val="2"/>
  </w:num>
  <w:num w:numId="8" w16cid:durableId="1270894714">
    <w:abstractNumId w:val="1"/>
  </w:num>
  <w:num w:numId="9" w16cid:durableId="1128352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406"/>
    <w:rsid w:val="00AA1D8D"/>
    <w:rsid w:val="00B47730"/>
    <w:rsid w:val="00CA5387"/>
    <w:rsid w:val="00CB0664"/>
    <w:rsid w:val="00EF08E6"/>
    <w:rsid w:val="00F73C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4C668"/>
  <w14:defaultImageDpi w14:val="300"/>
  <w15:docId w15:val="{DEB04A21-06F6-437C-AD97-4D33F275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Soham Gor</cp:lastModifiedBy>
  <cp:revision>2</cp:revision>
  <dcterms:created xsi:type="dcterms:W3CDTF">2013-12-23T23:15:00Z</dcterms:created>
  <dcterms:modified xsi:type="dcterms:W3CDTF">2026-05-25T11:24:00Z</dcterms:modified>
  <cp:category/>
</cp:coreProperties>
</file>