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jc w:val="center"/>
        <w:rPr/>
      </w:pPr>
      <w:r>
        <w:rPr>
          <w:rFonts w:ascii="Times New Roman" w:hAnsi="Times New Roman" w:eastAsia="Times New Roman" w:cs="Times New Roman"/>
          <w:b/>
          <w:bCs/>
          <w:sz w:val="48"/>
          <w:szCs w:val="48"/>
        </w:rPr>
        <w:t xml:space="preserve">A Board-Descriptor-Derived Semantic Resource Identifier Convention for Cross-Layer Embedded System Configuration</w:t>
      </w:r>
      <w:r/>
    </w:p>
    <w:p>
      <w:pPr>
        <w:pBdr/>
        <w:spacing w:after="40"/>
        <w:ind/>
        <w:jc w:val="center"/>
        <w:rPr/>
      </w:pPr>
      <w:r>
        <w:rPr>
          <w:rFonts w:ascii="Times New Roman" w:hAnsi="Times New Roman" w:eastAsia="Times New Roman" w:cs="Times New Roman"/>
          <w:sz w:val="22"/>
          <w:szCs w:val="22"/>
        </w:rPr>
        <w:t xml:space="preserve">Sohan Chitluri   Prasiddh Saha</w:t>
      </w:r>
      <w:r/>
    </w:p>
    <w:p>
      <w:pPr>
        <w:pBdr/>
        <w:spacing w:after="0"/>
        <w:ind/>
        <w:jc w:val="center"/>
        <w:rPr/>
      </w:pPr>
      <w:r>
        <w:rPr>
          <w:rFonts w:ascii="Times New Roman" w:hAnsi="Times New Roman" w:eastAsia="Times New Roman" w:cs="Times New Roman"/>
          <w:i/>
          <w:iCs/>
          <w:sz w:val="20"/>
          <w:szCs w:val="20"/>
        </w:rPr>
        <w:t xml:space="preserve">Department of Electronics and Communication Engineering</w:t>
      </w:r>
      <w:r/>
    </w:p>
    <w:p>
      <w:pPr>
        <w:pBdr/>
        <w:spacing w:after="0"/>
        <w:ind/>
        <w:jc w:val="center"/>
        <w:rPr/>
      </w:pPr>
      <w:r>
        <w:rPr>
          <w:rFonts w:ascii="Times New Roman" w:hAnsi="Times New Roman" w:eastAsia="Times New Roman" w:cs="Times New Roman"/>
          <w:i/>
          <w:iCs/>
          <w:sz w:val="20"/>
          <w:szCs w:val="20"/>
        </w:rPr>
        <w:t xml:space="preserve">Vellore Institute of Technology, Chennai, India</w:t>
      </w:r>
      <w:r/>
    </w:p>
    <w:p>
      <w:pPr>
        <w:pBdr/>
        <w:spacing w:after="260"/>
        <w:ind/>
        <w:jc w:val="center"/>
        <w:rPr/>
      </w:pPr>
      <w:r>
        <w:rPr>
          <w:rFonts w:ascii="Times New Roman" w:hAnsi="Times New Roman" w:eastAsia="Times New Roman" w:cs="Times New Roman"/>
          <w:i/>
          <w:iCs/>
          <w:sz w:val="20"/>
          <w:szCs w:val="20"/>
        </w:rPr>
        <w:t xml:space="preserve">email: Sohanchitluri@gmail.com</w:t>
      </w:r>
      <w:r/>
    </w:p>
    <w:p>
      <w:pPr>
        <w:pBdr/>
        <w:spacing w:after="140"/>
        <w:ind/>
        <w:jc w:val="both"/>
        <w:rPr/>
      </w:pPr>
      <w:r>
        <w:rPr>
          <w:rFonts w:ascii="Times New Roman" w:hAnsi="Times New Roman" w:eastAsia="Times New Roman" w:cs="Times New Roman"/>
          <w:b/>
          <w:bCs/>
          <w:i/>
          <w:iCs/>
          <w:sz w:val="18"/>
          <w:szCs w:val="18"/>
        </w:rPr>
        <w:t xml:space="preserve">Abstract—</w:t>
      </w:r>
      <w:r>
        <w:rPr>
          <w:rFonts w:ascii="Times New Roman" w:hAnsi="Times New Roman" w:eastAsia="Times New Roman" w:cs="Times New Roman"/>
          <w:b w:val="0"/>
          <w:bCs w:val="0"/>
          <w:i/>
          <w:iCs/>
          <w:sz w:val="18"/>
          <w:szCs w:val="18"/>
        </w:rPr>
        <w:t xml:space="preserve">Maintaining a consistent notion of hardware-resource identity across a hardware descriptor, code generation, graphical configuration, model-based-design (MBD) bindings, and runtime firmw</w:t>
      </w:r>
      <w:r>
        <w:rPr>
          <w:rFonts w:ascii="Times New Roman" w:hAnsi="Times New Roman" w:eastAsia="Times New Roman" w:cs="Times New Roman"/>
          <w:b w:val="0"/>
          <w:bCs w:val="0"/>
          <w:i/>
          <w:iCs/>
          <w:sz w:val="18"/>
          <w:szCs w:val="18"/>
        </w:rPr>
        <w:t xml:space="preserve">are is a recurring problem in embedded toolchains, where each layer has traditionally been free to invent its own names, indices, or handles. This paper audits HyprAccel, a board-descriptor-driven toolchain, against the specific claim that it implements a </w:t>
      </w:r>
      <w:r>
        <w:rPr>
          <w:rFonts w:ascii="Times New Roman" w:hAnsi="Times New Roman" w:eastAsia="Times New Roman" w:cs="Times New Roman"/>
          <w:b w:val="0"/>
          <w:bCs w:val="0"/>
          <w:i w:val="0"/>
          <w:iCs w:val="0"/>
          <w:sz w:val="18"/>
          <w:szCs w:val="18"/>
        </w:rPr>
        <w:t xml:space="preserve">semantic hardware-tag-first architecture</w:t>
      </w:r>
      <w:r>
        <w:rPr>
          <w:rFonts w:ascii="Times New Roman" w:hAnsi="Times New Roman" w:eastAsia="Times New Roman" w:cs="Times New Roman"/>
          <w:b w:val="0"/>
          <w:bCs w:val="0"/>
          <w:i/>
          <w:iCs/>
          <w:sz w:val="18"/>
          <w:szCs w:val="18"/>
        </w:rPr>
        <w:t xml:space="preserve">: one canonical tag per hardware resource, defined once at the descriptor layer (</w:t>
      </w:r>
      <w:r>
        <w:rPr>
          <w:rFonts w:ascii="Courier New" w:hAnsi="Courier New" w:eastAsia="Courier New" w:cs="Courier New"/>
          <w:b w:val="0"/>
          <w:bCs w:val="0"/>
          <w:i/>
          <w:iCs/>
          <w:sz w:val="16"/>
          <w:szCs w:val="16"/>
        </w:rPr>
        <w:t xml:space="preserve">boards/boards.yaml</w:t>
      </w:r>
      <w:r>
        <w:rPr>
          <w:rFonts w:ascii="Times New Roman" w:hAnsi="Times New Roman" w:eastAsia="Times New Roman" w:cs="Times New Roman"/>
          <w:b w:val="0"/>
          <w:bCs w:val="0"/>
          <w:i/>
          <w:iCs/>
          <w:sz w:val="18"/>
          <w:szCs w:val="18"/>
        </w:rPr>
        <w:t xml:space="preserve">) and reused unchanged by every downstream consumer. Tracing one concrete resource (</w:t>
      </w:r>
      <w:r>
        <w:rPr>
          <w:rFonts w:ascii="Courier New" w:hAnsi="Courier New" w:eastAsia="Courier New" w:cs="Courier New"/>
          <w:b w:val="0"/>
          <w:bCs w:val="0"/>
          <w:i/>
          <w:iCs/>
          <w:sz w:val="16"/>
          <w:szCs w:val="16"/>
        </w:rPr>
        <w:t xml:space="preserve">uart.uart0</w:t>
      </w:r>
      <w:r>
        <w:rPr>
          <w:rFonts w:ascii="Times New Roman" w:hAnsi="Times New Roman" w:eastAsia="Times New Roman" w:cs="Times New Roman"/>
          <w:b w:val="0"/>
          <w:bCs w:val="0"/>
          <w:i/>
          <w:iCs/>
          <w:sz w:val="18"/>
          <w:szCs w:val="18"/>
        </w:rPr>
        <w:t xml:space="preserve">, role </w:t>
      </w:r>
      <w:r>
        <w:rPr>
          <w:rFonts w:ascii="Courier New" w:hAnsi="Courier New" w:eastAsia="Courier New" w:cs="Courier New"/>
          <w:b w:val="0"/>
          <w:bCs w:val="0"/>
          <w:i/>
          <w:iCs/>
          <w:sz w:val="16"/>
          <w:szCs w:val="16"/>
        </w:rPr>
        <w:t xml:space="preserve">tx</w:t>
      </w:r>
      <w:r>
        <w:rPr>
          <w:rFonts w:ascii="Times New Roman" w:hAnsi="Times New Roman" w:eastAsia="Times New Roman" w:cs="Times New Roman"/>
          <w:b w:val="0"/>
          <w:bCs w:val="0"/>
          <w:i/>
          <w:iCs/>
          <w:sz w:val="18"/>
          <w:szCs w:val="18"/>
        </w:rPr>
        <w:t xml:space="preserve">, physical pin </w:t>
      </w:r>
      <w:r>
        <w:rPr>
          <w:rFonts w:ascii="Courier New" w:hAnsi="Courier New" w:eastAsia="Courier New" w:cs="Courier New"/>
          <w:b w:val="0"/>
          <w:bCs w:val="0"/>
          <w:i/>
          <w:iCs/>
          <w:sz w:val="16"/>
          <w:szCs w:val="16"/>
        </w:rPr>
        <w:t xml:space="preserve">GPIO1</w:t>
      </w:r>
      <w:r>
        <w:rPr>
          <w:rFonts w:ascii="Times New Roman" w:hAnsi="Times New Roman" w:eastAsia="Times New Roman" w:cs="Times New Roman"/>
          <w:b w:val="0"/>
          <w:bCs w:val="0"/>
          <w:i/>
          <w:iCs/>
          <w:sz w:val="18"/>
          <w:szCs w:val="18"/>
        </w:rPr>
        <w:t xml:space="preserve">) through seven implementation layers shows the strong claim does not hold: two related but incompatible identifier grains coexist — a two-part resource identifier </w:t>
      </w:r>
      <w:r>
        <w:rPr>
          <w:rFonts w:ascii="Courier New" w:hAnsi="Courier New" w:eastAsia="Courier New" w:cs="Courier New"/>
          <w:b w:val="0"/>
          <w:bCs w:val="0"/>
          <w:i/>
          <w:iCs/>
          <w:sz w:val="16"/>
          <w:szCs w:val="16"/>
        </w:rPr>
        <w:t xml:space="preserve">R = (type, instance)</w:t>
      </w:r>
      <w:r>
        <w:rPr>
          <w:rFonts w:ascii="Times New Roman" w:hAnsi="Times New Roman" w:eastAsia="Times New Roman" w:cs="Times New Roman"/>
          <w:b w:val="0"/>
          <w:bCs w:val="0"/>
          <w:i/>
          <w:iCs/>
          <w:sz w:val="18"/>
          <w:szCs w:val="18"/>
        </w:rPr>
        <w:t xml:space="preserve"> and a three-part role-qualified identifier </w:t>
      </w:r>
      <w:r>
        <w:rPr>
          <w:rFonts w:ascii="Courier New" w:hAnsi="Courier New" w:eastAsia="Courier New" w:cs="Courier New"/>
          <w:b w:val="0"/>
          <w:bCs w:val="0"/>
          <w:i/>
          <w:iCs/>
          <w:sz w:val="16"/>
          <w:szCs w:val="16"/>
        </w:rPr>
        <w:t xml:space="preserve">F = (type, instance, role)</w:t>
      </w:r>
      <w:r>
        <w:rPr>
          <w:rFonts w:ascii="Times New Roman" w:hAnsi="Times New Roman" w:eastAsia="Times New Roman" w:cs="Times New Roman"/>
          <w:b w:val="0"/>
          <w:bCs w:val="0"/>
          <w:i/>
          <w:iCs/>
          <w:sz w:val="18"/>
          <w:szCs w:val="18"/>
        </w:rPr>
        <w:t xml:space="preserve"> — and the runtime firmware's own parser rejects the three-part form outright. What does hold, and is verified with file-level evidence, is a narrower invariant: the two-part identifier is </w:t>
      </w:r>
      <w:r>
        <w:rPr>
          <w:rFonts w:ascii="Times New Roman" w:hAnsi="Times New Roman" w:eastAsia="Times New Roman" w:cs="Times New Roman"/>
          <w:b w:val="0"/>
          <w:bCs w:val="0"/>
          <w:i/>
          <w:iCs/>
          <w:sz w:val="18"/>
          <w:szCs w:val="18"/>
        </w:rPr>
        <w:t xml:space="preserve">independently reconstructed from the same descriptor by every layer, cross-validated at build time between the MBD graph and the physical pin map, and resolved at runtime by the SDK against the same board descriptor. This is compared against STM32CubeMX's </w:t>
      </w:r>
      <w:r>
        <w:rPr>
          <w:rFonts w:ascii="Courier New" w:hAnsi="Courier New" w:eastAsia="Courier New" w:cs="Courier New"/>
          <w:b w:val="0"/>
          <w:bCs w:val="0"/>
          <w:i/>
          <w:iCs/>
          <w:sz w:val="16"/>
          <w:szCs w:val="16"/>
        </w:rPr>
        <w:t xml:space="preserve">GPIO_Label</w:t>
      </w:r>
      <w:r>
        <w:rPr>
          <w:rFonts w:ascii="Times New Roman" w:hAnsi="Times New Roman" w:eastAsia="Times New Roman" w:cs="Times New Roman"/>
          <w:b w:val="0"/>
          <w:bCs w:val="0"/>
          <w:i/>
          <w:iCs/>
          <w:sz w:val="18"/>
          <w:szCs w:val="18"/>
        </w:rPr>
        <w:t xml:space="preserve"> mechanism, which is tag-equivalent but scoped to GPIO only, and against Simulink/Embedded Coder, which has no equivalent hardware-resource-identity concept at all. The contribution is characterized precisely as a cross-layer resource-identifier </w:t>
      </w:r>
      <w:r>
        <w:rPr>
          <w:rFonts w:ascii="Times New Roman" w:hAnsi="Times New Roman" w:eastAsia="Times New Roman" w:cs="Times New Roman"/>
          <w:b w:val="0"/>
          <w:bCs w:val="0"/>
          <w:i w:val="0"/>
          <w:iCs w:val="0"/>
          <w:sz w:val="18"/>
          <w:szCs w:val="18"/>
        </w:rPr>
        <w:t xml:space="preserve">convention</w:t>
      </w:r>
      <w:r>
        <w:rPr>
          <w:rFonts w:ascii="Times New Roman" w:hAnsi="Times New Roman" w:eastAsia="Times New Roman" w:cs="Times New Roman"/>
          <w:b w:val="0"/>
          <w:bCs w:val="0"/>
          <w:i/>
          <w:iCs/>
          <w:sz w:val="18"/>
          <w:szCs w:val="18"/>
        </w:rPr>
        <w:t xml:space="preserve"> with build/compile/runtime validation, not a fully canonical tag architecture, and concrete gaps are reported as future work.</w:t>
      </w:r>
      <w:r/>
    </w:p>
    <w:p>
      <w:pPr>
        <w:pBdr/>
        <w:spacing w:after="220"/>
        <w:ind/>
        <w:jc w:val="both"/>
        <w:rPr/>
      </w:pPr>
      <w:r>
        <w:rPr>
          <w:rFonts w:ascii="Times New Roman" w:hAnsi="Times New Roman" w:eastAsia="Times New Roman" w:cs="Times New Roman"/>
          <w:b/>
          <w:bCs/>
          <w:i/>
          <w:iCs/>
          <w:sz w:val="18"/>
          <w:szCs w:val="18"/>
        </w:rPr>
        <w:t xml:space="preserve">Index Terms—</w:t>
      </w:r>
      <w:r>
        <w:rPr>
          <w:rFonts w:ascii="Times New Roman" w:hAnsi="Times New Roman" w:eastAsia="Times New Roman" w:cs="Times New Roman"/>
          <w:b w:val="0"/>
          <w:bCs w:val="0"/>
          <w:i/>
          <w:iCs/>
          <w:sz w:val="18"/>
          <w:szCs w:val="18"/>
        </w:rPr>
        <w:t xml:space="preserve">hardware abstraction, model-based design, code generation, embedded toolchains, resource identifier, pin configuration, design-time verification, semantic tagging</w:t>
      </w:r>
      <w:r/>
    </w:p>
    <w:p>
      <w:pPr>
        <w:pBdr/>
        <w:spacing/>
        <w:ind/>
        <w:rPr/>
        <w:sectPr>
          <w:footnotePr/>
          <w:endnotePr/>
          <w:type w:val="nextPage"/>
          <w:pgSz w:h="15840" w:orient="portrait" w:w="12240"/>
          <w:pgMar w:top="1080" w:right="900" w:bottom="1440" w:left="900" w:header="708" w:footer="708" w:gutter="0"/>
          <w:cols w:num="1" w:sep="0" w:space="1701" w:equalWidth="1"/>
        </w:sectPr>
      </w:pPr>
      <w:r/>
      <w:r/>
    </w:p>
    <w:p>
      <w:pPr>
        <w:keepNext w:val="true"/>
        <w:pBdr/>
        <w:spacing w:after="160" w:before="260"/>
        <w:ind/>
        <w:jc w:val="center"/>
        <w:rPr/>
      </w:pPr>
      <w:r>
        <w:rPr>
          <w:rFonts w:ascii="Times New Roman" w:hAnsi="Times New Roman" w:eastAsia="Times New Roman" w:cs="Times New Roman"/>
          <w:b/>
          <w:bCs/>
          <w:sz w:val="20"/>
          <w:szCs w:val="20"/>
        </w:rPr>
        <w:t xml:space="preserve">I. INTRODUCTION</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Embedded system toolchains that</w:t>
      </w:r>
      <w:r>
        <w:rPr>
          <w:rFonts w:ascii="Times New Roman" w:hAnsi="Times New Roman" w:eastAsia="Times New Roman" w:cs="Times New Roman"/>
          <w:b w:val="0"/>
          <w:bCs w:val="0"/>
          <w:i w:val="0"/>
          <w:iCs w:val="0"/>
          <w:sz w:val="20"/>
          <w:szCs w:val="20"/>
        </w:rPr>
        <w:t xml:space="preserve"> span multiple abstraction layers — a hardware descriptor, a code generator, a graphical configuration tool, a model-based design environment, and target firmware — face a recurring integration problem: each layer typically needs its own representation of </w:t>
      </w:r>
      <w:r>
        <w:rPr>
          <w:rFonts w:ascii="Times New Roman" w:hAnsi="Times New Roman" w:eastAsia="Times New Roman" w:cs="Times New Roman"/>
          <w:b w:val="0"/>
          <w:bCs w:val="0"/>
          <w:i/>
          <w:iCs/>
          <w:sz w:val="20"/>
          <w:szCs w:val="20"/>
        </w:rPr>
        <w:t xml:space="preserve">which physical hardware resource</w:t>
      </w:r>
      <w:r>
        <w:rPr>
          <w:rFonts w:ascii="Times New Roman" w:hAnsi="Times New Roman" w:eastAsia="Times New Roman" w:cs="Times New Roman"/>
          <w:b w:val="0"/>
          <w:bCs w:val="0"/>
          <w:i w:val="0"/>
          <w:iCs w:val="0"/>
          <w:sz w:val="20"/>
          <w:szCs w:val="20"/>
        </w:rPr>
        <w:t xml:space="preserve"> a given piece of configuration or generated code refers to. A pin-configuration GUI may refer to a resource by a user-assigned label; a code generator may refer to it by a </w:t>
      </w:r>
      <w:r>
        <w:rPr>
          <w:rFonts w:ascii="Courier New" w:hAnsi="Courier New" w:eastAsia="Courier New" w:cs="Courier New"/>
          <w:b w:val="0"/>
          <w:bCs w:val="0"/>
          <w:i w:val="0"/>
          <w:iCs w:val="0"/>
          <w:sz w:val="18"/>
          <w:szCs w:val="18"/>
        </w:rPr>
        <w:t xml:space="preserve">#define</w:t>
      </w:r>
      <w:r>
        <w:rPr>
          <w:rFonts w:ascii="Times New Roman" w:hAnsi="Times New Roman" w:eastAsia="Times New Roman" w:cs="Times New Roman"/>
          <w:b w:val="0"/>
          <w:bCs w:val="0"/>
          <w:i w:val="0"/>
          <w:iCs w:val="0"/>
          <w:sz w:val="20"/>
          <w:szCs w:val="20"/>
        </w:rPr>
        <w:t xml:space="preserve">; a hardware abstraction layer (HAL) may refer to it by a numbered peripheral handle; a model-based design tool may refer to it by a block or signal name. When these representations are </w:t>
      </w:r>
      <w:r>
        <w:rPr>
          <w:rFonts w:ascii="Times New Roman" w:hAnsi="Times New Roman" w:eastAsia="Times New Roman" w:cs="Times New Roman"/>
          <w:b w:val="0"/>
          <w:bCs w:val="0"/>
          <w:i w:val="0"/>
          <w:iCs w:val="0"/>
          <w:sz w:val="20"/>
          <w:szCs w:val="20"/>
        </w:rPr>
        <w:t xml:space="preserve">not kept in correspondence by construction, they must be kept in correspondence by convention and by the discipline of the people maintaining the toolchain — a well-documented source of configuration drift and silent mismatches in generated-code pipelines.</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Traditionally, this problem is addressed with a low-level, per-layer identifier: a numbered peripheral instance (</w:t>
      </w:r>
      <w:r>
        <w:rPr>
          <w:rFonts w:ascii="Courier New" w:hAnsi="Courier New" w:eastAsia="Courier New" w:cs="Courier New"/>
          <w:b w:val="0"/>
          <w:bCs w:val="0"/>
          <w:i w:val="0"/>
          <w:iCs w:val="0"/>
          <w:sz w:val="18"/>
          <w:szCs w:val="18"/>
        </w:rPr>
        <w:t xml:space="preserve">USART1</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SPI2</w:t>
      </w:r>
      <w:r>
        <w:rPr>
          <w:rFonts w:ascii="Times New Roman" w:hAnsi="Times New Roman" w:eastAsia="Times New Roman" w:cs="Times New Roman"/>
          <w:b w:val="0"/>
          <w:bCs w:val="0"/>
          <w:i w:val="0"/>
          <w:iCs w:val="0"/>
          <w:sz w:val="20"/>
          <w:szCs w:val="20"/>
        </w:rPr>
        <w:t xml:space="preserve">), a positional pin index, or an opa</w:t>
      </w:r>
      <w:r>
        <w:rPr>
          <w:rFonts w:ascii="Times New Roman" w:hAnsi="Times New Roman" w:eastAsia="Times New Roman" w:cs="Times New Roman"/>
          <w:b w:val="0"/>
          <w:bCs w:val="0"/>
          <w:i w:val="0"/>
          <w:iCs w:val="0"/>
          <w:sz w:val="20"/>
          <w:szCs w:val="20"/>
        </w:rPr>
        <w:t xml:space="preserve">que handle allocated at code-generation time. These identifiers are unambiguous within a single layer but carry no semantic information across layers, and nothing prevents two layers from disagreeing about what a given number or handle currently refers to.</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HyprAccel's design intent, as stated in its own internal documentation and reflected in its codebase, is to instead give every hardware resource a human-readable, semantically typed identifier — e.g., </w:t>
      </w:r>
      <w:r>
        <w:rPr>
          <w:rFonts w:ascii="Courier New" w:hAnsi="Courier New" w:eastAsia="Courier New" w:cs="Courier New"/>
          <w:b w:val="0"/>
          <w:bCs w:val="0"/>
          <w:i w:val="0"/>
          <w:iCs w:val="0"/>
          <w:sz w:val="18"/>
          <w:szCs w:val="18"/>
        </w:rPr>
        <w:t xml:space="preserve">uart.uart0</w:t>
      </w:r>
      <w:r>
        <w:rPr>
          <w:rFonts w:ascii="Times New Roman" w:hAnsi="Times New Roman" w:eastAsia="Times New Roman" w:cs="Times New Roman"/>
          <w:b w:val="0"/>
          <w:bCs w:val="0"/>
          <w:i w:val="0"/>
          <w:iCs w:val="0"/>
          <w:sz w:val="20"/>
          <w:szCs w:val="20"/>
        </w:rPr>
        <w:t xml:space="preserve"> rather than </w:t>
      </w:r>
      <w:r>
        <w:rPr>
          <w:rFonts w:ascii="Courier New" w:hAnsi="Courier New" w:eastAsia="Courier New" w:cs="Courier New"/>
          <w:b w:val="0"/>
          <w:bCs w:val="0"/>
          <w:i w:val="0"/>
          <w:iCs w:val="0"/>
          <w:sz w:val="18"/>
          <w:szCs w:val="18"/>
        </w:rPr>
        <w:t xml:space="preserve">USART1</w:t>
      </w:r>
      <w:r>
        <w:rPr>
          <w:rFonts w:ascii="Times New Roman" w:hAnsi="Times New Roman" w:eastAsia="Times New Roman" w:cs="Times New Roman"/>
          <w:b w:val="0"/>
          <w:bCs w:val="0"/>
          <w:i w:val="0"/>
          <w:iCs w:val="0"/>
          <w:sz w:val="20"/>
          <w:szCs w:val="20"/>
        </w:rPr>
        <w:t xml:space="preserve"> — defined once from the board descriptor and reused by every downstream layer: code generation, build-time conflict checking, the desktop pin/clock configuration UI, the MBD graph editor's hardware bindings, and the SDK's runtime resource resolution.</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This paper does not assume that intent was fully realized. It poses the architectural question directly:</w:t>
      </w:r>
      <w:r/>
    </w:p>
    <w:p>
      <w:pPr>
        <w:pBdr/>
        <w:spacing w:after="100" w:before="100"/>
        <w:ind w:right="400" w:left="400"/>
        <w:jc w:val="center"/>
        <w:rPr/>
      </w:pPr>
      <w:r>
        <w:rPr>
          <w:rFonts w:ascii="Times New Roman" w:hAnsi="Times New Roman" w:eastAsia="Times New Roman" w:cs="Times New Roman"/>
          <w:b w:val="0"/>
          <w:bCs w:val="0"/>
          <w:i/>
          <w:iCs/>
          <w:sz w:val="20"/>
          <w:szCs w:val="20"/>
        </w:rPr>
        <w:t xml:space="preserve">Can a board-descriptor-derived semantic hardware-resource identifier provide a common identity across hardware description, code generation, visual configuration, MBD graph binding, conflict validation, and runtime hardware resolution?</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and answers it by tracing one identifier through the full implementation, cross-checked against the actual source at the file-and-line level, ra</w:t>
      </w:r>
      <w:r>
        <w:rPr>
          <w:rFonts w:ascii="Times New Roman" w:hAnsi="Times New Roman" w:eastAsia="Times New Roman" w:cs="Times New Roman"/>
          <w:b w:val="0"/>
          <w:bCs w:val="0"/>
          <w:i w:val="0"/>
          <w:iCs w:val="0"/>
          <w:sz w:val="20"/>
          <w:szCs w:val="20"/>
        </w:rPr>
        <w:t xml:space="preserve">ther than assuming the architecture description is accurate. The audit underlying this paper was deliberately structured to look for the places the claim breaks, not only the places it holds, on the premise that a paper whose central claim is disproved by </w:t>
      </w:r>
      <w:r>
        <w:rPr>
          <w:rFonts w:ascii="Times New Roman" w:hAnsi="Times New Roman" w:eastAsia="Times New Roman" w:cs="Times New Roman"/>
          <w:b w:val="0"/>
          <w:bCs w:val="0"/>
          <w:i w:val="0"/>
          <w:iCs w:val="0"/>
          <w:sz w:val="20"/>
          <w:szCs w:val="20"/>
        </w:rPr>
        <w:t xml:space="preserve">the first counterexample a reviewer finds is worse than one that states its own limitations. Broad claims about embedded toolchains in general are avoided except where directly supported by the STM32CubeMX and Simulink/Embedded Coder findings in Section V.</w:t>
      </w:r>
      <w:r/>
    </w:p>
    <w:p>
      <w:pPr>
        <w:keepNext w:val="true"/>
        <w:pBdr/>
        <w:spacing w:after="160" w:before="260"/>
        <w:ind/>
        <w:jc w:val="center"/>
        <w:rPr/>
      </w:pPr>
      <w:r>
        <w:rPr>
          <w:rFonts w:ascii="Times New Roman" w:hAnsi="Times New Roman" w:eastAsia="Times New Roman" w:cs="Times New Roman"/>
          <w:b/>
          <w:bCs/>
          <w:sz w:val="20"/>
          <w:szCs w:val="20"/>
        </w:rPr>
        <w:t xml:space="preserve">II. ARCHITECTURAL MODEL</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Three distinct concepts recur throughout the trace and are frequently conflated in informal descriptions of the system. This section defines them precisely before the trace uses them.</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A. Resource identifier, </w:t>
      </w:r>
      <w:r>
        <w:rPr>
          <w:rFonts w:ascii="Times New Roman" w:hAnsi="Times New Roman" w:eastAsia="Times New Roman" w:cs="Times New Roman"/>
          <w:b w:val="0"/>
          <w:bCs w:val="0"/>
          <w:i w:val="0"/>
          <w:iCs w:val="0"/>
          <w:sz w:val="20"/>
          <w:szCs w:val="20"/>
        </w:rPr>
        <w:t xml:space="preserve">R</w:t>
      </w:r>
      <w:r/>
    </w:p>
    <w:p>
      <w:pPr>
        <w:pBdr/>
        <w:spacing w:after="0" w:line="240" w:lineRule="auto"/>
        <w:ind w:firstLine="260"/>
        <w:jc w:val="both"/>
        <w:rPr/>
      </w:pPr>
      <w:r>
        <w:rPr>
          <w:rFonts w:ascii="Cambria Math" w:hAnsi="Cambria Math" w:eastAsia="Cambria Math" w:cs="Cambria Math"/>
          <w:i/>
          <w:iCs/>
          <w:sz w:val="20"/>
          <w:szCs w:val="20"/>
        </w:rPr>
        <w:t xml:space="preserve">R = (\text{type}, \text{instance})</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A two-part identifier naming a logical hardware resource independent of any signal role, rendered as a dotted string, e.g. </w:t>
      </w:r>
      <w:r>
        <w:rPr>
          <w:rFonts w:ascii="Courier New" w:hAnsi="Courier New" w:eastAsia="Courier New" w:cs="Courier New"/>
          <w:b w:val="0"/>
          <w:bCs w:val="0"/>
          <w:i w:val="0"/>
          <w:iCs w:val="0"/>
          <w:sz w:val="18"/>
          <w:szCs w:val="18"/>
        </w:rPr>
        <w:t xml:space="preserve">uart.uart0</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spi.hspi</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i2c.wire</w:t>
      </w:r>
      <w:r>
        <w:rPr>
          <w:rFonts w:ascii="Times New Roman" w:hAnsi="Times New Roman" w:eastAsia="Times New Roman" w:cs="Times New Roman"/>
          <w:b w:val="0"/>
          <w:bCs w:val="0"/>
          <w:i w:val="0"/>
          <w:iCs w:val="0"/>
          <w:sz w:val="20"/>
          <w:szCs w:val="20"/>
        </w:rPr>
        <w:t xml:space="preserve">. This is the identifier grain used for build-time conflict checking (Section III, Hop 2) and for the SDK's runtime reso</w:t>
      </w:r>
      <w:r>
        <w:rPr>
          <w:rFonts w:ascii="Times New Roman" w:hAnsi="Times New Roman" w:eastAsia="Times New Roman" w:cs="Times New Roman"/>
          <w:b w:val="0"/>
          <w:bCs w:val="0"/>
          <w:i w:val="0"/>
          <w:iCs w:val="0"/>
          <w:sz w:val="20"/>
          <w:szCs w:val="20"/>
        </w:rPr>
        <w:t xml:space="preserve">urce table (Hop 4b). Empirically, it is the strongest cross-layer identifier present in the codebase: it is the only one directly compared as a literal string between the hardware descriptor's reconstruction and the MBD graph's stored value (Section IV-A).</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B. Resource-role (function) identifier, </w:t>
      </w:r>
      <w:r>
        <w:rPr>
          <w:rFonts w:ascii="Times New Roman" w:hAnsi="Times New Roman" w:eastAsia="Times New Roman" w:cs="Times New Roman"/>
          <w:b w:val="0"/>
          <w:bCs w:val="0"/>
          <w:i w:val="0"/>
          <w:iCs w:val="0"/>
          <w:sz w:val="20"/>
          <w:szCs w:val="20"/>
        </w:rPr>
        <w:t xml:space="preserve">F</w:t>
      </w:r>
      <w:r/>
    </w:p>
    <w:p>
      <w:pPr>
        <w:pBdr/>
        <w:spacing w:after="0" w:line="240" w:lineRule="auto"/>
        <w:ind w:firstLine="260"/>
        <w:jc w:val="both"/>
        <w:rPr/>
      </w:pPr>
      <w:r>
        <w:rPr>
          <w:rFonts w:ascii="Cambria Math" w:hAnsi="Cambria Math" w:eastAsia="Cambria Math" w:cs="Cambria Math"/>
          <w:i/>
          <w:iCs/>
          <w:sz w:val="20"/>
          <w:szCs w:val="20"/>
        </w:rPr>
        <w:t xml:space="preserve">F = (\text{type}, \text{instance}, \text{role}) = R \oplus \text{role}</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A three-part identifier that additionally names a specific signal role of a resource, e.g. </w:t>
      </w:r>
      <w:r>
        <w:rPr>
          <w:rFonts w:ascii="Courier New" w:hAnsi="Courier New" w:eastAsia="Courier New" w:cs="Courier New"/>
          <w:b w:val="0"/>
          <w:bCs w:val="0"/>
          <w:i w:val="0"/>
          <w:iCs w:val="0"/>
          <w:sz w:val="18"/>
          <w:szCs w:val="18"/>
        </w:rPr>
        <w:t xml:space="preserve">uart.uart0.tx</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uart.uart0.rx</w:t>
      </w:r>
      <w:r>
        <w:rPr>
          <w:rFonts w:ascii="Times New Roman" w:hAnsi="Times New Roman" w:eastAsia="Times New Roman" w:cs="Times New Roman"/>
          <w:b w:val="0"/>
          <w:bCs w:val="0"/>
          <w:i w:val="0"/>
          <w:iCs w:val="0"/>
          <w:sz w:val="20"/>
          <w:szCs w:val="20"/>
        </w:rPr>
        <w:t xml:space="preserve">. This is the identifier grain used for pin-level and function-level representation: the desktop pin picker's function vocabulary and the per-project header generator's pin-function macros (Section III, Hops 3 and 5).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is not a refinement of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that every layer accepts — Section IV-B shows a layer (the SDK's runtime parser) that structurally rejects any string of this shape.</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C. Physical pin identity</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A separate concept from both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and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a string naming an actual MCU pin (</w:t>
      </w:r>
      <w:r>
        <w:rPr>
          <w:rFonts w:ascii="Courier New" w:hAnsi="Courier New" w:eastAsia="Courier New" w:cs="Courier New"/>
          <w:b w:val="0"/>
          <w:bCs w:val="0"/>
          <w:i w:val="0"/>
          <w:iCs w:val="0"/>
          <w:sz w:val="18"/>
          <w:szCs w:val="18"/>
        </w:rPr>
        <w:t xml:space="preserve">GPIO1</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GPIO3</w:t>
      </w:r>
      <w:r>
        <w:rPr>
          <w:rFonts w:ascii="Times New Roman" w:hAnsi="Times New Roman" w:eastAsia="Times New Roman" w:cs="Times New Roman"/>
          <w:b w:val="0"/>
          <w:bCs w:val="0"/>
          <w:i w:val="0"/>
          <w:iCs w:val="0"/>
          <w:sz w:val="20"/>
          <w:szCs w:val="20"/>
        </w:rPr>
        <w:t xml:space="preserve">), independent of role or resource type. The mapping </w:t>
      </w:r>
      <w:r>
        <w:rPr>
          <w:rFonts w:ascii="Courier New" w:hAnsi="Courier New" w:eastAsia="Courier New" w:cs="Courier New"/>
          <w:b w:val="0"/>
          <w:bCs w:val="0"/>
          <w:i w:val="0"/>
          <w:iCs w:val="0"/>
          <w:sz w:val="18"/>
          <w:szCs w:val="18"/>
        </w:rPr>
        <w:t xml:space="preserve">R \times \text{role} \to \text{pin}$ (or, for resources with </w:t>
      </w:r>
      <w:r>
        <w:rPr>
          <w:rFonts w:ascii="Times New Roman" w:hAnsi="Times New Roman" w:eastAsia="Times New Roman" w:cs="Times New Roman"/>
          <w:b w:val="0"/>
          <w:bCs w:val="0"/>
          <w:i w:val="0"/>
          <w:iCs w:val="0"/>
          <w:sz w:val="20"/>
          <w:szCs w:val="20"/>
        </w:rPr>
        <w:t xml:space="preserve">pin</w:t>
      </w:r>
      <w:r>
        <w:rPr>
          <w:rFonts w:ascii="Times New Roman" w:hAnsi="Times New Roman" w:eastAsia="Times New Roman" w:cs="Times New Roman"/>
          <w:b w:val="0"/>
          <w:bCs w:val="0"/>
          <w:i/>
          <w:iCs/>
          <w:sz w:val="20"/>
          <w:szCs w:val="20"/>
        </w:rPr>
        <w:t xml:space="preserve">options</w:t>
      </w:r>
      <w:r>
        <w:rPr>
          <w:rFonts w:ascii="Courier New" w:hAnsi="Courier New" w:eastAsia="Courier New" w:cs="Courier New"/>
          <w:b w:val="0"/>
          <w:bCs w:val="0"/>
          <w:i/>
          <w:iCs/>
          <w:sz w:val="18"/>
          <w:szCs w:val="18"/>
        </w:rPr>
        <w:t xml:space="preserve">, </w:t>
      </w:r>
      <w:r>
        <w:rPr>
          <w:rFonts w:ascii="Times New Roman" w:hAnsi="Times New Roman" w:eastAsia="Times New Roman" w:cs="Times New Roman"/>
          <w:b w:val="0"/>
          <w:bCs w:val="0"/>
          <w:i/>
          <w:iCs/>
          <w:sz w:val="20"/>
          <w:szCs w:val="20"/>
        </w:rPr>
        <w:t xml:space="preserve">R \times \text{role} \to \{\text{pin}</w:t>
      </w:r>
      <w:r>
        <w:rPr>
          <w:rFonts w:ascii="Times New Roman" w:hAnsi="Times New Roman" w:eastAsia="Times New Roman" w:cs="Times New Roman"/>
          <w:b w:val="0"/>
          <w:bCs w:val="0"/>
          <w:i w:val="0"/>
          <w:iCs w:val="0"/>
          <w:sz w:val="20"/>
          <w:szCs w:val="20"/>
        </w:rPr>
        <w:t xml:space="preserve">1, \text{pin}</w:t>
      </w:r>
      <w:r>
        <w:rPr>
          <w:rFonts w:ascii="Times New Roman" w:hAnsi="Times New Roman" w:eastAsia="Times New Roman" w:cs="Times New Roman"/>
          <w:b w:val="0"/>
          <w:bCs w:val="0"/>
          <w:i/>
          <w:iCs/>
          <w:sz w:val="20"/>
          <w:szCs w:val="20"/>
        </w:rPr>
        <w:t xml:space="preserve">2, \dots\}$) is exactly the data stored under a resource's entry in the hardware descriptor.</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The relationship among the three is: a resource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has one or more roles; each </w:t>
      </w:r>
      <w:r>
        <w:rPr>
          <w:rFonts w:ascii="Courier New" w:hAnsi="Courier New" w:eastAsia="Courier New" w:cs="Courier New"/>
          <w:b w:val="0"/>
          <w:bCs w:val="0"/>
          <w:i w:val="0"/>
          <w:iCs w:val="0"/>
          <w:sz w:val="18"/>
          <w:szCs w:val="18"/>
        </w:rPr>
        <w:t xml:space="preserve">(R, role)</w:t>
      </w:r>
      <w:r>
        <w:rPr>
          <w:rFonts w:ascii="Times New Roman" w:hAnsi="Times New Roman" w:eastAsia="Times New Roman" w:cs="Times New Roman"/>
          <w:b w:val="0"/>
          <w:bCs w:val="0"/>
          <w:i w:val="0"/>
          <w:iCs w:val="0"/>
          <w:sz w:val="20"/>
          <w:szCs w:val="20"/>
        </w:rPr>
        <w:t xml:space="preserve"> pair resolves to a physical pin (or, for a minority of resources, a small candidate set of physical pins); the role-qualified pair </w:t>
      </w:r>
      <w:r>
        <w:rPr>
          <w:rFonts w:ascii="Courier New" w:hAnsi="Courier New" w:eastAsia="Courier New" w:cs="Courier New"/>
          <w:b w:val="0"/>
          <w:bCs w:val="0"/>
          <w:i w:val="0"/>
          <w:iCs w:val="0"/>
          <w:sz w:val="18"/>
          <w:szCs w:val="18"/>
        </w:rPr>
        <w:t xml:space="preserve">(R, role)</w:t>
      </w:r>
      <w:r>
        <w:rPr>
          <w:rFonts w:ascii="Times New Roman" w:hAnsi="Times New Roman" w:eastAsia="Times New Roman" w:cs="Times New Roman"/>
          <w:b w:val="0"/>
          <w:bCs w:val="0"/>
          <w:i w:val="0"/>
          <w:iCs w:val="0"/>
          <w:sz w:val="20"/>
          <w:szCs w:val="20"/>
        </w:rPr>
        <w:t xml:space="preserve"> is sometimes, but not consistently, serialized as the identifier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Treating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and the physical pin as interchangeable — as an informal architecture description might — obscures exactly the place where the implementation's cross-layer agreement breaks down, which is between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and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not between either of them and the physical pin.</w:t>
      </w:r>
      <w:r/>
    </w:p>
    <w:p>
      <w:pPr>
        <w:keepNext w:val="true"/>
        <w:pBdr/>
        <w:spacing w:after="160" w:before="260"/>
        <w:ind/>
        <w:jc w:val="center"/>
        <w:rPr/>
      </w:pPr>
      <w:r>
        <w:rPr>
          <w:rFonts w:ascii="Times New Roman" w:hAnsi="Times New Roman" w:eastAsia="Times New Roman" w:cs="Times New Roman"/>
          <w:b/>
          <w:bCs/>
          <w:sz w:val="20"/>
          <w:szCs w:val="20"/>
        </w:rPr>
        <w:t xml:space="preserve">III. END-TO-END IMPLEMENTATION TRACE</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This section traces one concrete resource, </w:t>
      </w:r>
      <w:r>
        <w:rPr>
          <w:rFonts w:ascii="Courier New" w:hAnsi="Courier New" w:eastAsia="Courier New" w:cs="Courier New"/>
          <w:b w:val="0"/>
          <w:bCs w:val="0"/>
          <w:i w:val="0"/>
          <w:iCs w:val="0"/>
          <w:sz w:val="18"/>
          <w:szCs w:val="18"/>
        </w:rPr>
        <w:t xml:space="preserve">uart.uart0</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R</w:t>
      </w:r>
      <w:r>
        <w:rPr>
          <w:rFonts w:ascii="Times New Roman" w:hAnsi="Times New Roman" w:eastAsia="Times New Roman" w:cs="Times New Roman"/>
          <w:b w:val="0"/>
          <w:bCs w:val="0"/>
          <w:i w:val="0"/>
          <w:iCs w:val="0"/>
          <w:sz w:val="20"/>
          <w:szCs w:val="20"/>
        </w:rPr>
        <w:t xml:space="preserve">), role </w:t>
      </w:r>
      <w:r>
        <w:rPr>
          <w:rFonts w:ascii="Courier New" w:hAnsi="Courier New" w:eastAsia="Courier New" w:cs="Courier New"/>
          <w:b w:val="0"/>
          <w:bCs w:val="0"/>
          <w:i w:val="0"/>
          <w:iCs w:val="0"/>
          <w:sz w:val="18"/>
          <w:szCs w:val="18"/>
        </w:rPr>
        <w:t xml:space="preserve">tx</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F = uart.uart0.tx</w:t>
      </w:r>
      <w:r>
        <w:rPr>
          <w:rFonts w:ascii="Times New Roman" w:hAnsi="Times New Roman" w:eastAsia="Times New Roman" w:cs="Times New Roman"/>
          <w:b w:val="0"/>
          <w:bCs w:val="0"/>
          <w:i w:val="0"/>
          <w:iCs w:val="0"/>
          <w:sz w:val="20"/>
          <w:szCs w:val="20"/>
        </w:rPr>
        <w:t xml:space="preserve">), physical pin </w:t>
      </w:r>
      <w:r>
        <w:rPr>
          <w:rFonts w:ascii="Courier New" w:hAnsi="Courier New" w:eastAsia="Courier New" w:cs="Courier New"/>
          <w:b w:val="0"/>
          <w:bCs w:val="0"/>
          <w:i w:val="0"/>
          <w:iCs w:val="0"/>
          <w:sz w:val="18"/>
          <w:szCs w:val="18"/>
        </w:rPr>
        <w:t xml:space="preserve">GPIO1</w:t>
      </w:r>
      <w:r>
        <w:rPr>
          <w:rFonts w:ascii="Times New Roman" w:hAnsi="Times New Roman" w:eastAsia="Times New Roman" w:cs="Times New Roman"/>
          <w:b w:val="0"/>
          <w:bCs w:val="0"/>
          <w:i w:val="0"/>
          <w:iCs w:val="0"/>
          <w:sz w:val="20"/>
          <w:szCs w:val="20"/>
        </w:rPr>
        <w:t xml:space="preserve">, through seven implementation stages in data-flow order. At each stage the representation is classified as one of: </w:t>
      </w:r>
      <w:r>
        <w:rPr>
          <w:rFonts w:ascii="Times New Roman" w:hAnsi="Times New Roman" w:eastAsia="Times New Roman" w:cs="Times New Roman"/>
          <w:b/>
          <w:bCs/>
          <w:i w:val="0"/>
          <w:iCs w:val="0"/>
          <w:sz w:val="20"/>
          <w:szCs w:val="20"/>
        </w:rPr>
        <w:t xml:space="preserve">unchanged string</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bCs/>
          <w:i w:val="0"/>
          <w:iCs w:val="0"/>
          <w:sz w:val="20"/>
          <w:szCs w:val="20"/>
        </w:rPr>
        <w:t xml:space="preserve">reconstructed string</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bCs/>
          <w:i w:val="0"/>
          <w:iCs w:val="0"/>
          <w:sz w:val="20"/>
          <w:szCs w:val="20"/>
        </w:rPr>
        <w:t xml:space="preserve">transformed identifier</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bCs/>
          <w:i w:val="0"/>
          <w:iCs w:val="0"/>
          <w:sz w:val="20"/>
          <w:szCs w:val="20"/>
        </w:rPr>
        <w:t xml:space="preserve">macro encoding</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bCs/>
          <w:i w:val="0"/>
          <w:iCs w:val="0"/>
          <w:sz w:val="20"/>
          <w:szCs w:val="20"/>
        </w:rPr>
        <w:t xml:space="preserve">physical pin</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bCs/>
          <w:i w:val="0"/>
          <w:iCs w:val="0"/>
          <w:sz w:val="20"/>
          <w:szCs w:val="20"/>
        </w:rPr>
        <w:t xml:space="preserve">separate role field</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bCs/>
          <w:i w:val="0"/>
          <w:iCs w:val="0"/>
          <w:sz w:val="20"/>
          <w:szCs w:val="20"/>
        </w:rPr>
        <w:t xml:space="preserve">runtime lookup</w:t>
      </w:r>
      <w:r>
        <w:rPr>
          <w:rFonts w:ascii="Times New Roman" w:hAnsi="Times New Roman" w:eastAsia="Times New Roman" w:cs="Times New Roman"/>
          <w:b w:val="0"/>
          <w:bCs w:val="0"/>
          <w:i w:val="0"/>
          <w:iCs w:val="0"/>
          <w:sz w:val="20"/>
          <w:szCs w:val="20"/>
        </w:rPr>
        <w:t xml:space="preserve">, or </w:t>
      </w:r>
      <w:r>
        <w:rPr>
          <w:rFonts w:ascii="Times New Roman" w:hAnsi="Times New Roman" w:eastAsia="Times New Roman" w:cs="Times New Roman"/>
          <w:b/>
          <w:bCs/>
          <w:i w:val="0"/>
          <w:iCs w:val="0"/>
          <w:sz w:val="20"/>
          <w:szCs w:val="20"/>
        </w:rPr>
        <w:t xml:space="preserve">UI-only representation</w:t>
      </w:r>
      <w:r>
        <w:rPr>
          <w:rFonts w:ascii="Times New Roman" w:hAnsi="Times New Roman" w:eastAsia="Times New Roman" w:cs="Times New Roman"/>
          <w:b w:val="0"/>
          <w:bCs w:val="0"/>
          <w:i w:val="0"/>
          <w:iCs w:val="0"/>
          <w:sz w:val="20"/>
          <w:szCs w:val="20"/>
        </w:rPr>
        <w:t xml:space="preserve">.</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Stage 1 — </w:t>
      </w:r>
      <w:r>
        <w:rPr>
          <w:rFonts w:ascii="Courier New" w:hAnsi="Courier New" w:eastAsia="Courier New" w:cs="Courier New"/>
          <w:b w:val="0"/>
          <w:bCs w:val="0"/>
          <w:i/>
          <w:iCs/>
          <w:sz w:val="18"/>
          <w:szCs w:val="18"/>
        </w:rPr>
        <w:t xml:space="preserve">boards/boards.yaml</w:t>
      </w:r>
      <w:r>
        <w:rPr>
          <w:rFonts w:ascii="Times New Roman" w:hAnsi="Times New Roman" w:eastAsia="Times New Roman" w:cs="Times New Roman"/>
          <w:b w:val="0"/>
          <w:bCs w:val="0"/>
          <w:i/>
          <w:iCs/>
          <w:sz w:val="20"/>
          <w:szCs w:val="20"/>
        </w:rPr>
        <w:t xml:space="preserve"> (origin)</w:t>
      </w:r>
      <w:r/>
    </w:p>
    <w:p>
      <w:pPr>
        <w:pBdr/>
        <w:shd w:val="clear" w:color="auto" w:fill="f2f2f2"/>
        <w:spacing w:after="0" w:before="80"/>
        <w:ind w:left="160"/>
        <w:rPr/>
      </w:pPr>
      <w:r>
        <w:rPr>
          <w:rFonts w:ascii="Courier New" w:hAnsi="Courier New" w:eastAsia="Courier New" w:cs="Courier New"/>
          <w:sz w:val="16"/>
          <w:szCs w:val="16"/>
        </w:rPr>
        <w:t xml:space="preserve">uart:</w:t>
      </w:r>
      <w:r/>
    </w:p>
    <w:p>
      <w:pPr>
        <w:pBdr/>
        <w:shd w:val="clear" w:color="auto" w:fill="f2f2f2"/>
        <w:spacing w:after="120" w:before="0"/>
        <w:ind w:left="160"/>
        <w:rPr/>
      </w:pPr>
      <w:r>
        <w:rPr>
          <w:rFonts w:ascii="Courier New" w:hAnsi="Courier New" w:eastAsia="Courier New" w:cs="Courier New"/>
          <w:sz w:val="16"/>
          <w:szCs w:val="16"/>
        </w:rPr>
        <w:t xml:space="preserve">  uart0: { tx: "GPIO1", rx: "GPIO3" }</w:t>
      </w:r>
      <w:r/>
    </w:p>
    <w:p>
      <w:pPr>
        <w:pBdr/>
        <w:spacing w:after="0" w:line="240" w:lineRule="auto"/>
        <w:ind w:firstLine="260"/>
        <w:jc w:val="both"/>
        <w:rPr/>
      </w:pPr>
      <w:r>
        <w:rPr>
          <w:rFonts w:ascii="Courier New" w:hAnsi="Courier New" w:eastAsia="Courier New" w:cs="Courier New"/>
          <w:b w:val="0"/>
          <w:bCs w:val="0"/>
          <w:i w:val="0"/>
          <w:iCs w:val="0"/>
          <w:sz w:val="18"/>
          <w:szCs w:val="18"/>
        </w:rPr>
        <w:t xml:space="preserve">boards.yaml:173–176</w:t>
      </w:r>
      <w:r>
        <w:rPr>
          <w:rFonts w:ascii="Times New Roman" w:hAnsi="Times New Roman" w:eastAsia="Times New Roman" w:cs="Times New Roman"/>
          <w:b w:val="0"/>
          <w:bCs w:val="0"/>
          <w:i w:val="0"/>
          <w:iCs w:val="0"/>
          <w:sz w:val="20"/>
          <w:szCs w:val="20"/>
        </w:rPr>
        <w:t xml:space="preserve">.</w:t>
      </w:r>
      <w:r/>
    </w:p>
    <w:p>
      <w:pPr>
        <w:pBdr/>
        <w:spacing w:after="0" w:line="240" w:lineRule="auto"/>
        <w:ind w:firstLine="260"/>
        <w:jc w:val="both"/>
        <w:rPr/>
      </w:pPr>
      <w:r>
        <w:rPr>
          <w:rFonts w:ascii="Times New Roman" w:hAnsi="Times New Roman" w:eastAsia="Times New Roman" w:cs="Times New Roman"/>
          <w:b/>
          <w:bCs/>
          <w:i w:val="0"/>
          <w:iCs w:val="0"/>
          <w:sz w:val="20"/>
          <w:szCs w:val="20"/>
        </w:rPr>
        <w:t xml:space="preserve">Classification: does not exist as a string at all.</w:t>
      </w:r>
      <w:r>
        <w:rPr>
          <w:rFonts w:ascii="Times New Roman" w:hAnsi="Times New Roman" w:eastAsia="Times New Roman" w:cs="Times New Roman"/>
          <w:b w:val="0"/>
          <w:bCs w:val="0"/>
          <w:i w:val="0"/>
          <w:iCs w:val="0"/>
          <w:sz w:val="20"/>
          <w:szCs w:val="20"/>
        </w:rPr>
        <w:t xml:space="preserve"> There is no literal </w:t>
      </w:r>
      <w:r>
        <w:rPr>
          <w:rFonts w:ascii="Courier New" w:hAnsi="Courier New" w:eastAsia="Courier New" w:cs="Courier New"/>
          <w:b w:val="0"/>
          <w:bCs w:val="0"/>
          <w:i w:val="0"/>
          <w:iCs w:val="0"/>
          <w:sz w:val="18"/>
          <w:szCs w:val="18"/>
        </w:rPr>
        <w:t xml:space="preserve">"uart.uart0"</w:t>
      </w:r>
      <w:r>
        <w:rPr>
          <w:rFonts w:ascii="Times New Roman" w:hAnsi="Times New Roman" w:eastAsia="Times New Roman" w:cs="Times New Roman"/>
          <w:b w:val="0"/>
          <w:bCs w:val="0"/>
          <w:i w:val="0"/>
          <w:iCs w:val="0"/>
          <w:sz w:val="20"/>
          <w:szCs w:val="20"/>
        </w:rPr>
        <w:t xml:space="preserve"> or </w:t>
      </w:r>
      <w:r>
        <w:rPr>
          <w:rFonts w:ascii="Courier New" w:hAnsi="Courier New" w:eastAsia="Courier New" w:cs="Courier New"/>
          <w:b w:val="0"/>
          <w:bCs w:val="0"/>
          <w:i w:val="0"/>
          <w:iCs w:val="0"/>
          <w:sz w:val="18"/>
          <w:szCs w:val="18"/>
        </w:rPr>
        <w:t xml:space="preserve">"uart.uart0.tx"</w:t>
      </w:r>
      <w:r>
        <w:rPr>
          <w:rFonts w:ascii="Times New Roman" w:hAnsi="Times New Roman" w:eastAsia="Times New Roman" w:cs="Times New Roman"/>
          <w:b w:val="0"/>
          <w:bCs w:val="0"/>
          <w:i w:val="0"/>
          <w:iCs w:val="0"/>
          <w:sz w:val="20"/>
          <w:szCs w:val="20"/>
        </w:rPr>
        <w:t xml:space="preserve"> token in the descriptor; both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and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are implicit in the YAML path (</w:t>
      </w:r>
      <w:r>
        <w:rPr>
          <w:rFonts w:ascii="Courier New" w:hAnsi="Courier New" w:eastAsia="Courier New" w:cs="Courier New"/>
          <w:b w:val="0"/>
          <w:bCs w:val="0"/>
          <w:i w:val="0"/>
          <w:iCs w:val="0"/>
          <w:sz w:val="18"/>
          <w:szCs w:val="18"/>
        </w:rPr>
        <w:t xml:space="preserve">type</w:t>
      </w:r>
      <w:r>
        <w:rPr>
          <w:rFonts w:ascii="Times New Roman" w:hAnsi="Times New Roman" w:eastAsia="Times New Roman" w:cs="Times New Roman"/>
          <w:b w:val="0"/>
          <w:bCs w:val="0"/>
          <w:i w:val="0"/>
          <w:iCs w:val="0"/>
          <w:sz w:val="20"/>
          <w:szCs w:val="20"/>
        </w:rPr>
        <w:t xml:space="preserve"> key → </w:t>
      </w:r>
      <w:r>
        <w:rPr>
          <w:rFonts w:ascii="Courier New" w:hAnsi="Courier New" w:eastAsia="Courier New" w:cs="Courier New"/>
          <w:b w:val="0"/>
          <w:bCs w:val="0"/>
          <w:i w:val="0"/>
          <w:iCs w:val="0"/>
          <w:sz w:val="18"/>
          <w:szCs w:val="18"/>
        </w:rPr>
        <w:t xml:space="preserve">instance</w:t>
      </w:r>
      <w:r>
        <w:rPr>
          <w:rFonts w:ascii="Times New Roman" w:hAnsi="Times New Roman" w:eastAsia="Times New Roman" w:cs="Times New Roman"/>
          <w:b w:val="0"/>
          <w:bCs w:val="0"/>
          <w:i w:val="0"/>
          <w:iCs w:val="0"/>
          <w:sz w:val="20"/>
          <w:szCs w:val="20"/>
        </w:rPr>
        <w:t xml:space="preserve"> key → </w:t>
      </w:r>
      <w:r>
        <w:rPr>
          <w:rFonts w:ascii="Courier New" w:hAnsi="Courier New" w:eastAsia="Courier New" w:cs="Courier New"/>
          <w:b w:val="0"/>
          <w:bCs w:val="0"/>
          <w:i w:val="0"/>
          <w:iCs w:val="0"/>
          <w:sz w:val="18"/>
          <w:szCs w:val="18"/>
        </w:rPr>
        <w:t xml:space="preserve">role</w:t>
      </w:r>
      <w:r>
        <w:rPr>
          <w:rFonts w:ascii="Times New Roman" w:hAnsi="Times New Roman" w:eastAsia="Times New Roman" w:cs="Times New Roman"/>
          <w:b w:val="0"/>
          <w:bCs w:val="0"/>
          <w:i w:val="0"/>
          <w:iCs w:val="0"/>
          <w:sz w:val="20"/>
          <w:szCs w:val="20"/>
        </w:rPr>
        <w:t xml:space="preserve"> key). Every downstream consumer that needs a flat identifier string reconstructs it from this nested structure independently. This is the first and most consequential finding of the trace: the identifier is canonical by inter-module </w:t>
      </w:r>
      <w:r>
        <w:rPr>
          <w:rFonts w:ascii="Times New Roman" w:hAnsi="Times New Roman" w:eastAsia="Times New Roman" w:cs="Times New Roman"/>
          <w:b w:val="0"/>
          <w:bCs w:val="0"/>
          <w:i/>
          <w:iCs/>
          <w:sz w:val="20"/>
          <w:szCs w:val="20"/>
        </w:rPr>
        <w:t xml:space="preserve">agreement</w:t>
      </w:r>
      <w:r>
        <w:rPr>
          <w:rFonts w:ascii="Times New Roman" w:hAnsi="Times New Roman" w:eastAsia="Times New Roman" w:cs="Times New Roman"/>
          <w:b w:val="0"/>
          <w:bCs w:val="0"/>
          <w:i w:val="0"/>
          <w:iCs w:val="0"/>
          <w:sz w:val="20"/>
          <w:szCs w:val="20"/>
        </w:rPr>
        <w:t xml:space="preserve">, not by </w:t>
      </w:r>
      <w:r>
        <w:rPr>
          <w:rFonts w:ascii="Times New Roman" w:hAnsi="Times New Roman" w:eastAsia="Times New Roman" w:cs="Times New Roman"/>
          <w:b w:val="0"/>
          <w:bCs w:val="0"/>
          <w:i/>
          <w:iCs/>
          <w:sz w:val="20"/>
          <w:szCs w:val="20"/>
        </w:rPr>
        <w:t xml:space="preserve">single definition</w:t>
      </w:r>
      <w:r>
        <w:rPr>
          <w:rFonts w:ascii="Times New Roman" w:hAnsi="Times New Roman" w:eastAsia="Times New Roman" w:cs="Times New Roman"/>
          <w:b w:val="0"/>
          <w:bCs w:val="0"/>
          <w:i w:val="0"/>
          <w:iCs w:val="0"/>
          <w:sz w:val="20"/>
          <w:szCs w:val="20"/>
        </w:rPr>
        <w:t xml:space="preserve"> — there is no shared constant, schema </w:t>
      </w:r>
      <w:r>
        <w:rPr>
          <w:rFonts w:ascii="Courier New" w:hAnsi="Courier New" w:eastAsia="Courier New" w:cs="Courier New"/>
          <w:b w:val="0"/>
          <w:bCs w:val="0"/>
          <w:i w:val="0"/>
          <w:iCs w:val="0"/>
          <w:sz w:val="18"/>
          <w:szCs w:val="18"/>
        </w:rPr>
        <w:t xml:space="preserve">const</w:t>
      </w:r>
      <w:r>
        <w:rPr>
          <w:rFonts w:ascii="Times New Roman" w:hAnsi="Times New Roman" w:eastAsia="Times New Roman" w:cs="Times New Roman"/>
          <w:b w:val="0"/>
          <w:bCs w:val="0"/>
          <w:i w:val="0"/>
          <w:iCs w:val="0"/>
          <w:sz w:val="20"/>
          <w:szCs w:val="20"/>
        </w:rPr>
        <w:t xml:space="preserve">, or generator function that all consumers call to produce it.</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Stage 2 — </w:t>
      </w:r>
      <w:r>
        <w:rPr>
          <w:rFonts w:ascii="Courier New" w:hAnsi="Courier New" w:eastAsia="Courier New" w:cs="Courier New"/>
          <w:b w:val="0"/>
          <w:bCs w:val="0"/>
          <w:i/>
          <w:iCs/>
          <w:sz w:val="18"/>
          <w:szCs w:val="18"/>
        </w:rPr>
        <w:t xml:space="preserve">boards/codegen/gen_board_config.js</w:t>
      </w:r>
      <w:r>
        <w:rPr>
          <w:rFonts w:ascii="Times New Roman" w:hAnsi="Times New Roman" w:eastAsia="Times New Roman" w:cs="Times New Roman"/>
          <w:b w:val="0"/>
          <w:bCs w:val="0"/>
          <w:i/>
          <w:iCs/>
          <w:sz w:val="20"/>
          <w:szCs w:val="20"/>
        </w:rPr>
        <w:t xml:space="preserve"> (base header codegen)</w:t>
      </w:r>
      <w:r/>
    </w:p>
    <w:p>
      <w:pPr>
        <w:pBdr/>
        <w:shd w:val="clear" w:color="auto" w:fill="f2f2f2"/>
        <w:spacing w:after="0" w:before="80"/>
        <w:ind w:left="160"/>
        <w:rPr/>
      </w:pPr>
      <w:r>
        <w:rPr>
          <w:rFonts w:ascii="Courier New" w:hAnsi="Courier New" w:eastAsia="Courier New" w:cs="Courier New"/>
          <w:sz w:val="16"/>
          <w:szCs w:val="16"/>
        </w:rPr>
        <w:t xml:space="preserve">const macro = `HYP_RESOURCE_UART_${inst.toUpperCase()}`;</w:t>
      </w:r>
      <w:r/>
    </w:p>
    <w:p>
      <w:pPr>
        <w:pBdr/>
        <w:shd w:val="clear" w:color="auto" w:fill="f2f2f2"/>
        <w:spacing w:after="120" w:before="0"/>
        <w:ind w:left="160"/>
        <w:rPr/>
      </w:pPr>
      <w:r>
        <w:rPr>
          <w:rFonts w:ascii="Courier New" w:hAnsi="Courier New" w:eastAsia="Courier New" w:cs="Courier New"/>
          <w:sz w:val="16"/>
          <w:szCs w:val="16"/>
        </w:rPr>
        <w:t xml:space="preserve">out += `#define ${macro}_${role.toUpperCase()}_PIN ${num}  /* ${pin} */\n`;</w:t>
      </w:r>
      <w:r/>
    </w:p>
    <w:p>
      <w:pPr>
        <w:pBdr/>
        <w:spacing w:after="0" w:line="240" w:lineRule="auto"/>
        <w:ind w:firstLine="260"/>
        <w:jc w:val="both"/>
        <w:rPr/>
      </w:pPr>
      <w:r>
        <w:rPr>
          <w:rFonts w:ascii="Courier New" w:hAnsi="Courier New" w:eastAsia="Courier New" w:cs="Courier New"/>
          <w:b w:val="0"/>
          <w:bCs w:val="0"/>
          <w:i w:val="0"/>
          <w:iCs w:val="0"/>
          <w:sz w:val="18"/>
          <w:szCs w:val="18"/>
        </w:rPr>
        <w:t xml:space="preserve">gen_board_config.js:161–172</w:t>
      </w:r>
      <w:r>
        <w:rPr>
          <w:rFonts w:ascii="Times New Roman" w:hAnsi="Times New Roman" w:eastAsia="Times New Roman" w:cs="Times New Roman"/>
          <w:b w:val="0"/>
          <w:bCs w:val="0"/>
          <w:i w:val="0"/>
          <w:iCs w:val="0"/>
          <w:sz w:val="20"/>
          <w:szCs w:val="20"/>
        </w:rPr>
        <w:t xml:space="preserve">.</w:t>
      </w:r>
      <w:r/>
    </w:p>
    <w:p>
      <w:pPr>
        <w:pBdr/>
        <w:spacing w:after="0" w:line="240" w:lineRule="auto"/>
        <w:ind w:firstLine="260"/>
        <w:jc w:val="both"/>
        <w:rPr/>
      </w:pPr>
      <w:r>
        <w:rPr>
          <w:rFonts w:ascii="Times New Roman" w:hAnsi="Times New Roman" w:eastAsia="Times New Roman" w:cs="Times New Roman"/>
          <w:b/>
          <w:bCs/>
          <w:i w:val="0"/>
          <w:iCs w:val="0"/>
          <w:sz w:val="20"/>
          <w:szCs w:val="20"/>
        </w:rPr>
        <w:t xml:space="preserve">Classification: macro encoding.</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and role are reconstructed from the YAML path, then irreversibly folded into a C preprocessor identifier (</w:t>
      </w:r>
      <w:r>
        <w:rPr>
          <w:rFonts w:ascii="Courier New" w:hAnsi="Courier New" w:eastAsia="Courier New" w:cs="Courier New"/>
          <w:b w:val="0"/>
          <w:bCs w:val="0"/>
          <w:i w:val="0"/>
          <w:iCs w:val="0"/>
          <w:sz w:val="18"/>
          <w:szCs w:val="18"/>
        </w:rPr>
        <w:t xml:space="preserve">.</w:t>
      </w:r>
      <w:r>
        <w:rPr>
          <w:rFonts w:ascii="Times New Roman" w:hAnsi="Times New Roman" w:eastAsia="Times New Roman" w:cs="Times New Roman"/>
          <w:b w:val="0"/>
          <w:bCs w:val="0"/>
          <w:i w:val="0"/>
          <w:iCs w:val="0"/>
          <w:sz w:val="20"/>
          <w:szCs w:val="20"/>
        </w:rPr>
        <w:t xml:space="preserve"> → </w:t>
      </w:r>
      <w:r>
        <w:rPr>
          <w:rFonts w:ascii="Courier New" w:hAnsi="Courier New" w:eastAsia="Courier New" w:cs="Courier New"/>
          <w:b w:val="0"/>
          <w:bCs w:val="0"/>
          <w:i w:val="0"/>
          <w:iCs w:val="0"/>
          <w:sz w:val="18"/>
          <w:szCs w:val="18"/>
        </w:rPr>
        <w:t xml:space="preserve">_</w:t>
      </w:r>
      <w:r>
        <w:rPr>
          <w:rFonts w:ascii="Times New Roman" w:hAnsi="Times New Roman" w:eastAsia="Times New Roman" w:cs="Times New Roman"/>
          <w:b w:val="0"/>
          <w:bCs w:val="0"/>
          <w:i w:val="0"/>
          <w:iCs w:val="0"/>
          <w:sz w:val="20"/>
          <w:szCs w:val="20"/>
        </w:rPr>
        <w:t xml:space="preserve">, case-folded to upper). The physical pin (</w:t>
      </w:r>
      <w:r>
        <w:rPr>
          <w:rFonts w:ascii="Courier New" w:hAnsi="Courier New" w:eastAsia="Courier New" w:cs="Courier New"/>
          <w:b w:val="0"/>
          <w:bCs w:val="0"/>
          <w:i w:val="0"/>
          <w:iCs w:val="0"/>
          <w:sz w:val="18"/>
          <w:szCs w:val="18"/>
        </w:rPr>
        <w:t xml:space="preserve">GPIO1</w:t>
      </w:r>
      <w:r>
        <w:rPr>
          <w:rFonts w:ascii="Times New Roman" w:hAnsi="Times New Roman" w:eastAsia="Times New Roman" w:cs="Times New Roman"/>
          <w:b w:val="0"/>
          <w:bCs w:val="0"/>
          <w:i w:val="0"/>
          <w:iCs w:val="0"/>
          <w:sz w:val="20"/>
          <w:szCs w:val="20"/>
        </w:rPr>
        <w:t xml:space="preserve"> → </w:t>
      </w:r>
      <w:r>
        <w:rPr>
          <w:rFonts w:ascii="Courier New" w:hAnsi="Courier New" w:eastAsia="Courier New" w:cs="Courier New"/>
          <w:b w:val="0"/>
          <w:bCs w:val="0"/>
          <w:i w:val="0"/>
          <w:iCs w:val="0"/>
          <w:sz w:val="18"/>
          <w:szCs w:val="18"/>
        </w:rPr>
        <w:t xml:space="preserve">1</w:t>
      </w:r>
      <w:r>
        <w:rPr>
          <w:rFonts w:ascii="Times New Roman" w:hAnsi="Times New Roman" w:eastAsia="Times New Roman" w:cs="Times New Roman"/>
          <w:b w:val="0"/>
          <w:bCs w:val="0"/>
          <w:i w:val="0"/>
          <w:iCs w:val="0"/>
          <w:sz w:val="20"/>
          <w:szCs w:val="20"/>
        </w:rPr>
        <w:t xml:space="preserve">) is emitted as the macro's numeric value, with the human-readable pin str</w:t>
      </w:r>
      <w:r>
        <w:rPr>
          <w:rFonts w:ascii="Times New Roman" w:hAnsi="Times New Roman" w:eastAsia="Times New Roman" w:cs="Times New Roman"/>
          <w:b w:val="0"/>
          <w:bCs w:val="0"/>
          <w:i w:val="0"/>
          <w:iCs w:val="0"/>
          <w:sz w:val="20"/>
          <w:szCs w:val="20"/>
        </w:rPr>
        <w:t xml:space="preserve">ing surviving only as a comment. This transform is unavoidable — C identifiers cannot contain dots — but it is implemented independently here, not via a shared "tag → macro" routine reused elsewhere in the codebase (cf. Stage 3, finding 7 in Section IV-B).</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Stage 3 — </w:t>
      </w:r>
      <w:r>
        <w:rPr>
          <w:rFonts w:ascii="Courier New" w:hAnsi="Courier New" w:eastAsia="Courier New" w:cs="Courier New"/>
          <w:b w:val="0"/>
          <w:bCs w:val="0"/>
          <w:i/>
          <w:iCs/>
          <w:sz w:val="18"/>
          <w:szCs w:val="18"/>
        </w:rPr>
        <w:t xml:space="preserve">boards/codegen/pin_conflicts.js</w:t>
      </w:r>
      <w:r>
        <w:rPr>
          <w:rFonts w:ascii="Times New Roman" w:hAnsi="Times New Roman" w:eastAsia="Times New Roman" w:cs="Times New Roman"/>
          <w:b w:val="0"/>
          <w:bCs w:val="0"/>
          <w:i/>
          <w:iCs/>
          <w:sz w:val="20"/>
          <w:szCs w:val="20"/>
        </w:rPr>
        <w:t xml:space="preserve"> (conflict validation)</w:t>
      </w:r>
      <w:r/>
    </w:p>
    <w:p>
      <w:pPr>
        <w:pBdr/>
        <w:shd w:val="clear" w:color="auto" w:fill="f2f2f2"/>
        <w:spacing w:after="120" w:before="80"/>
        <w:ind w:left="160"/>
        <w:rPr/>
      </w:pPr>
      <w:r>
        <w:rPr>
          <w:rFonts w:ascii="Courier New" w:hAnsi="Courier New" w:eastAsia="Courier New" w:cs="Courier New"/>
          <w:sz w:val="16"/>
          <w:szCs w:val="16"/>
        </w:rPr>
        <w:t xml:space="preserve">resources[`${type}.${instance}`] = { id: `${type}.${instance}`, type, instance, roles, options };</w:t>
      </w:r>
      <w:r/>
    </w:p>
    <w:p>
      <w:pPr>
        <w:pBdr/>
        <w:spacing w:after="0" w:line="240" w:lineRule="auto"/>
        <w:ind w:firstLine="260"/>
        <w:jc w:val="both"/>
        <w:rPr/>
      </w:pPr>
      <w:r>
        <w:rPr>
          <w:rFonts w:ascii="Courier New" w:hAnsi="Courier New" w:eastAsia="Courier New" w:cs="Courier New"/>
          <w:b w:val="0"/>
          <w:bCs w:val="0"/>
          <w:i w:val="0"/>
          <w:iCs w:val="0"/>
          <w:sz w:val="18"/>
          <w:szCs w:val="18"/>
        </w:rPr>
        <w:t xml:space="preserve">pin_conflicts.js:33</w:t>
      </w:r>
      <w:r>
        <w:rPr>
          <w:rFonts w:ascii="Times New Roman" w:hAnsi="Times New Roman" w:eastAsia="Times New Roman" w:cs="Times New Roman"/>
          <w:b w:val="0"/>
          <w:bCs w:val="0"/>
          <w:i w:val="0"/>
          <w:iCs w:val="0"/>
          <w:sz w:val="20"/>
          <w:szCs w:val="20"/>
        </w:rPr>
        <w:t xml:space="preserve">.</w:t>
      </w:r>
      <w:r/>
    </w:p>
    <w:p>
      <w:pPr>
        <w:pBdr/>
        <w:shd w:val="clear" w:color="auto" w:fill="f2f2f2"/>
        <w:spacing w:after="120" w:before="80"/>
        <w:ind w:left="160"/>
        <w:rPr/>
      </w:pPr>
      <w:r>
        <w:rPr>
          <w:rFonts w:ascii="Courier New" w:hAnsi="Courier New" w:eastAsia="Courier New" w:cs="Courier New"/>
          <w:sz w:val="16"/>
          <w:szCs w:val="16"/>
        </w:rPr>
        <w:t xml:space="preserve">const resourceId = node &amp;&amp; node.params &amp;&amp; node.params.hardwareResource;</w:t>
      </w:r>
      <w:r/>
    </w:p>
    <w:p>
      <w:pPr>
        <w:pBdr/>
        <w:spacing w:after="0" w:line="240" w:lineRule="auto"/>
        <w:ind w:firstLine="260"/>
        <w:jc w:val="both"/>
        <w:rPr/>
      </w:pPr>
      <w:r>
        <w:rPr>
          <w:rFonts w:ascii="Courier New" w:hAnsi="Courier New" w:eastAsia="Courier New" w:cs="Courier New"/>
          <w:b w:val="0"/>
          <w:bCs w:val="0"/>
          <w:i w:val="0"/>
          <w:iCs w:val="0"/>
          <w:sz w:val="18"/>
          <w:szCs w:val="18"/>
        </w:rPr>
        <w:t xml:space="preserve">pin_conflicts.js:268</w:t>
      </w:r>
      <w:r>
        <w:rPr>
          <w:rFonts w:ascii="Times New Roman" w:hAnsi="Times New Roman" w:eastAsia="Times New Roman" w:cs="Times New Roman"/>
          <w:b w:val="0"/>
          <w:bCs w:val="0"/>
          <w:i w:val="0"/>
          <w:iCs w:val="0"/>
          <w:sz w:val="20"/>
          <w:szCs w:val="20"/>
        </w:rPr>
        <w:t xml:space="preserve">.</w:t>
      </w:r>
      <w:r/>
    </w:p>
    <w:p>
      <w:pPr>
        <w:pBdr/>
        <w:spacing w:after="0" w:line="240" w:lineRule="auto"/>
        <w:ind w:firstLine="260"/>
        <w:jc w:val="both"/>
        <w:rPr/>
      </w:pPr>
      <w:r>
        <w:rPr>
          <w:rFonts w:ascii="Times New Roman" w:hAnsi="Times New Roman" w:eastAsia="Times New Roman" w:cs="Times New Roman"/>
          <w:b/>
          <w:bCs/>
          <w:i w:val="0"/>
          <w:iCs w:val="0"/>
          <w:sz w:val="20"/>
          <w:szCs w:val="20"/>
        </w:rPr>
        <w:t xml:space="preserve">Classification: unchanged string (the strongest instance of tag reuse in the codebase).</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is reconstructed once here from </w:t>
      </w:r>
      <w:r>
        <w:rPr>
          <w:rFonts w:ascii="Courier New" w:hAnsi="Courier New" w:eastAsia="Courier New" w:cs="Courier New"/>
          <w:b w:val="0"/>
          <w:bCs w:val="0"/>
          <w:i w:val="0"/>
          <w:iCs w:val="0"/>
          <w:sz w:val="18"/>
          <w:szCs w:val="18"/>
        </w:rPr>
        <w:t xml:space="preserve">boards.yaml</w:t>
      </w:r>
      <w:r>
        <w:rPr>
          <w:rFonts w:ascii="Times New Roman" w:hAnsi="Times New Roman" w:eastAsia="Times New Roman" w:cs="Times New Roman"/>
          <w:b w:val="0"/>
          <w:bCs w:val="0"/>
          <w:i w:val="0"/>
          <w:iCs w:val="0"/>
          <w:sz w:val="20"/>
          <w:szCs w:val="20"/>
        </w:rPr>
        <w:t xml:space="preserve"> into the object key/</w:t>
      </w:r>
      <w:r>
        <w:rPr>
          <w:rFonts w:ascii="Courier New" w:hAnsi="Courier New" w:eastAsia="Courier New" w:cs="Courier New"/>
          <w:b w:val="0"/>
          <w:bCs w:val="0"/>
          <w:i w:val="0"/>
          <w:iCs w:val="0"/>
          <w:sz w:val="18"/>
          <w:szCs w:val="18"/>
        </w:rPr>
        <w:t xml:space="preserve">id</w:t>
      </w:r>
      <w:r>
        <w:rPr>
          <w:rFonts w:ascii="Times New Roman" w:hAnsi="Times New Roman" w:eastAsia="Times New Roman" w:cs="Times New Roman"/>
          <w:b w:val="0"/>
          <w:bCs w:val="0"/>
          <w:i w:val="0"/>
          <w:iCs w:val="0"/>
          <w:sz w:val="20"/>
          <w:szCs w:val="20"/>
        </w:rPr>
        <w:t xml:space="preserve"> field </w:t>
      </w:r>
      <w:r>
        <w:rPr>
          <w:rFonts w:ascii="Courier New" w:hAnsi="Courier New" w:eastAsia="Courier New" w:cs="Courier New"/>
          <w:b w:val="0"/>
          <w:bCs w:val="0"/>
          <w:i w:val="0"/>
          <w:iCs w:val="0"/>
          <w:sz w:val="18"/>
          <w:szCs w:val="18"/>
        </w:rPr>
        <w:t xml:space="preserve">"uart.uart0"</w:t>
      </w:r>
      <w:r>
        <w:rPr>
          <w:rFonts w:ascii="Times New Roman" w:hAnsi="Times New Roman" w:eastAsia="Times New Roman" w:cs="Times New Roman"/>
          <w:b w:val="0"/>
          <w:bCs w:val="0"/>
          <w:i w:val="0"/>
          <w:iCs w:val="0"/>
          <w:sz w:val="20"/>
          <w:szCs w:val="20"/>
        </w:rPr>
        <w:t xml:space="preserve">, then compared </w:t>
      </w:r>
      <w:r>
        <w:rPr>
          <w:rFonts w:ascii="Times New Roman" w:hAnsi="Times New Roman" w:eastAsia="Times New Roman" w:cs="Times New Roman"/>
          <w:b/>
          <w:bCs/>
          <w:i w:val="0"/>
          <w:iCs w:val="0"/>
          <w:sz w:val="20"/>
          <w:szCs w:val="20"/>
        </w:rPr>
        <w:t xml:space="preserve">by string equality</w:t>
      </w:r>
      <w:r>
        <w:rPr>
          <w:rFonts w:ascii="Times New Roman" w:hAnsi="Times New Roman" w:eastAsia="Times New Roman" w:cs="Times New Roman"/>
          <w:b w:val="0"/>
          <w:bCs w:val="0"/>
          <w:i w:val="0"/>
          <w:iCs w:val="0"/>
          <w:sz w:val="20"/>
          <w:szCs w:val="20"/>
        </w:rPr>
        <w:t xml:space="preserve"> against </w:t>
      </w:r>
      <w:r>
        <w:rPr>
          <w:rFonts w:ascii="Courier New" w:hAnsi="Courier New" w:eastAsia="Courier New" w:cs="Courier New"/>
          <w:b w:val="0"/>
          <w:bCs w:val="0"/>
          <w:i w:val="0"/>
          <w:iCs w:val="0"/>
          <w:sz w:val="18"/>
          <w:szCs w:val="18"/>
        </w:rPr>
        <w:t xml:space="preserve">node.params.hardwareResource</w:t>
      </w:r>
      <w:r>
        <w:rPr>
          <w:rFonts w:ascii="Times New Roman" w:hAnsi="Times New Roman" w:eastAsia="Times New Roman" w:cs="Times New Roman"/>
          <w:b w:val="0"/>
          <w:bCs w:val="0"/>
          <w:i w:val="0"/>
          <w:iCs w:val="0"/>
          <w:sz w:val="20"/>
          <w:szCs w:val="20"/>
        </w:rPr>
        <w:t xml:space="preserve">, a value written by the MBD graph editor (Stage 6).</w:t>
      </w:r>
      <w:r>
        <w:rPr>
          <w:rFonts w:ascii="Times New Roman" w:hAnsi="Times New Roman" w:eastAsia="Times New Roman" w:cs="Times New Roman"/>
          <w:b w:val="0"/>
          <w:bCs w:val="0"/>
          <w:i w:val="0"/>
          <w:iCs w:val="0"/>
          <w:sz w:val="20"/>
          <w:szCs w:val="20"/>
        </w:rPr>
        <w:t xml:space="preserve"> No re-encoding occurs on either side of this comparison — this is the one hop where the descriptor-derived identifier and the graph-stored identifier are the literal same string, checked as data rather than as a naming convention. Note the grain: this is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(two-part), not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role is carried as a sibling field, not folded into this identifier.</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Stage 4 — </w:t>
      </w:r>
      <w:r>
        <w:rPr>
          <w:rFonts w:ascii="Courier New" w:hAnsi="Courier New" w:eastAsia="Courier New" w:cs="Courier New"/>
          <w:b w:val="0"/>
          <w:bCs w:val="0"/>
          <w:i/>
          <w:iCs/>
          <w:sz w:val="18"/>
          <w:szCs w:val="18"/>
        </w:rPr>
        <w:t xml:space="preserve">boards/codegen/project_defines.js</w:t>
      </w:r>
      <w:r>
        <w:rPr>
          <w:rFonts w:ascii="Times New Roman" w:hAnsi="Times New Roman" w:eastAsia="Times New Roman" w:cs="Times New Roman"/>
          <w:b w:val="0"/>
          <w:bCs w:val="0"/>
          <w:i/>
          <w:iCs/>
          <w:sz w:val="20"/>
          <w:szCs w:val="20"/>
        </w:rPr>
        <w:t xml:space="preserve"> (per-project header lines)</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Three independent keying schemes coexist in this one module:</w:t>
      </w:r>
      <w:r/>
    </w:p>
    <w:p>
      <w:pPr>
        <w:pBdr/>
        <w:shd w:val="clear" w:color="auto" w:fill="f2f2f2"/>
        <w:spacing w:after="120" w:before="80"/>
        <w:ind w:left="160"/>
        <w:rPr/>
      </w:pPr>
      <w:r>
        <w:rPr>
          <w:rFonts w:ascii="Courier New" w:hAnsi="Courier New" w:eastAsia="Courier New" w:cs="Courier New"/>
          <w:sz w:val="16"/>
          <w:szCs w:val="16"/>
        </w:rPr>
        <w:t xml:space="preserve">pinDefines.push(`#define HYP_PIN_${macroBase}_${a.role.toUpperCase()} "${a.pin}"  /* ${a.node} → ${a.resource}.${a.role} */`);</w:t>
      </w:r>
      <w:r/>
    </w:p>
    <w:p>
      <w:pPr>
        <w:pBdr/>
        <w:spacing w:after="0" w:line="240" w:lineRule="auto"/>
        <w:ind w:firstLine="260"/>
        <w:jc w:val="both"/>
        <w:rPr/>
      </w:pPr>
      <w:r>
        <w:rPr>
          <w:rFonts w:ascii="Courier New" w:hAnsi="Courier New" w:eastAsia="Courier New" w:cs="Courier New"/>
          <w:b w:val="0"/>
          <w:bCs w:val="0"/>
          <w:i w:val="0"/>
          <w:iCs w:val="0"/>
          <w:sz w:val="18"/>
          <w:szCs w:val="18"/>
        </w:rPr>
        <w:t xml:space="preserve">project_defines.js:74</w:t>
      </w:r>
      <w:r>
        <w:rPr>
          <w:rFonts w:ascii="Times New Roman" w:hAnsi="Times New Roman" w:eastAsia="Times New Roman" w:cs="Times New Roman"/>
          <w:b w:val="0"/>
          <w:bCs w:val="0"/>
          <w:i w:val="0"/>
          <w:iCs w:val="0"/>
          <w:sz w:val="20"/>
          <w:szCs w:val="20"/>
        </w:rPr>
        <w:t xml:space="preserve"> — keyed by the graph node's own name (</w:t>
      </w:r>
      <w:r>
        <w:rPr>
          <w:rFonts w:ascii="Courier New" w:hAnsi="Courier New" w:eastAsia="Courier New" w:cs="Courier New"/>
          <w:b w:val="0"/>
          <w:bCs w:val="0"/>
          <w:i w:val="0"/>
          <w:iCs w:val="0"/>
          <w:sz w:val="18"/>
          <w:szCs w:val="18"/>
        </w:rPr>
        <w:t xml:space="preserve">macroBase</w:t>
      </w:r>
      <w:r>
        <w:rPr>
          <w:rFonts w:ascii="Times New Roman" w:hAnsi="Times New Roman" w:eastAsia="Times New Roman" w:cs="Times New Roman"/>
          <w:b w:val="0"/>
          <w:bCs w:val="0"/>
          <w:i w:val="0"/>
          <w:iCs w:val="0"/>
          <w:sz w:val="20"/>
          <w:szCs w:val="20"/>
        </w:rPr>
        <w:t xml:space="preserve">, derived from </w:t>
      </w:r>
      <w:r>
        <w:rPr>
          <w:rFonts w:ascii="Courier New" w:hAnsi="Courier New" w:eastAsia="Courier New" w:cs="Courier New"/>
          <w:b w:val="0"/>
          <w:bCs w:val="0"/>
          <w:i w:val="0"/>
          <w:iCs w:val="0"/>
          <w:sz w:val="18"/>
          <w:szCs w:val="18"/>
        </w:rPr>
        <w:t xml:space="preserve">a.node</w:t>
      </w:r>
      <w:r>
        <w:rPr>
          <w:rFonts w:ascii="Times New Roman" w:hAnsi="Times New Roman" w:eastAsia="Times New Roman" w:cs="Times New Roman"/>
          <w:b w:val="0"/>
          <w:bCs w:val="0"/>
          <w:i w:val="0"/>
          <w:iCs w:val="0"/>
          <w:sz w:val="20"/>
          <w:szCs w:val="20"/>
        </w:rPr>
        <w:t xml:space="preserve">), not by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or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w:t>
      </w:r>
      <w:r/>
    </w:p>
    <w:p>
      <w:pPr>
        <w:pBdr/>
        <w:shd w:val="clear" w:color="auto" w:fill="f2f2f2"/>
        <w:spacing w:after="0" w:before="80"/>
        <w:ind w:left="160"/>
        <w:rPr/>
      </w:pPr>
      <w:r>
        <w:rPr>
          <w:rFonts w:ascii="Courier New" w:hAnsi="Courier New" w:eastAsia="Courier New" w:cs="Courier New"/>
          <w:sz w:val="16"/>
          <w:szCs w:val="16"/>
        </w:rPr>
        <w:t xml:space="preserve">function pinFunctionFor(a) {</w:t>
      </w:r>
      <w:r/>
    </w:p>
    <w:p>
      <w:pPr>
        <w:pBdr/>
        <w:shd w:val="clear" w:color="auto" w:fill="f2f2f2"/>
        <w:spacing w:after="0" w:before="0"/>
        <w:ind w:left="160"/>
        <w:rPr/>
      </w:pPr>
      <w:r>
        <w:rPr>
          <w:rFonts w:ascii="Courier New" w:hAnsi="Courier New" w:eastAsia="Courier New" w:cs="Courier New"/>
          <w:sz w:val="16"/>
          <w:szCs w:val="16"/>
        </w:rPr>
        <w:t xml:space="preserve">    const type = String(a.resource || '').split('.')[0];</w:t>
      </w:r>
      <w:r/>
    </w:p>
    <w:p>
      <w:pPr>
        <w:pBdr/>
        <w:shd w:val="clear" w:color="auto" w:fill="f2f2f2"/>
        <w:spacing w:after="0" w:before="0"/>
        <w:ind w:left="160"/>
        <w:rPr/>
      </w:pPr>
      <w:r>
        <w:rPr>
          <w:rFonts w:ascii="Courier New" w:hAnsi="Courier New" w:eastAsia="Courier New" w:cs="Courier New"/>
          <w:sz w:val="16"/>
          <w:szCs w:val="16"/>
        </w:rPr>
        <w:t xml:space="preserve">    if (type === 'gpio' &amp;&amp; a.role === 'gpio') return 'gpio';</w:t>
      </w:r>
      <w:r/>
    </w:p>
    <w:p>
      <w:pPr>
        <w:pBdr/>
        <w:shd w:val="clear" w:color="auto" w:fill="f2f2f2"/>
        <w:spacing w:after="0" w:before="0"/>
        <w:ind w:left="160"/>
        <w:rPr/>
      </w:pPr>
      <w:r>
        <w:rPr>
          <w:rFonts w:ascii="Courier New" w:hAnsi="Courier New" w:eastAsia="Courier New" w:cs="Courier New"/>
          <w:sz w:val="16"/>
          <w:szCs w:val="16"/>
        </w:rPr>
        <w:t xml:space="preserve">    if (type === 'pwm' &amp;&amp; a.role === 'output') return 'pwm';</w:t>
      </w:r>
      <w:r/>
    </w:p>
    <w:p>
      <w:pPr>
        <w:pBdr/>
        <w:shd w:val="clear" w:color="auto" w:fill="f2f2f2"/>
        <w:spacing w:after="0" w:before="0"/>
        <w:ind w:left="160"/>
        <w:rPr/>
      </w:pPr>
      <w:r>
        <w:rPr>
          <w:rFonts w:ascii="Courier New" w:hAnsi="Courier New" w:eastAsia="Courier New" w:cs="Courier New"/>
          <w:sz w:val="16"/>
          <w:szCs w:val="16"/>
        </w:rPr>
        <w:t xml:space="preserve">    if (type === 'adc' &amp;&amp; a.role === 'input') return 'adc';</w:t>
      </w:r>
      <w:r/>
    </w:p>
    <w:p>
      <w:pPr>
        <w:pBdr/>
        <w:shd w:val="clear" w:color="auto" w:fill="f2f2f2"/>
        <w:spacing w:after="0" w:before="0"/>
        <w:ind w:left="160"/>
        <w:rPr/>
      </w:pPr>
      <w:r>
        <w:rPr>
          <w:rFonts w:ascii="Courier New" w:hAnsi="Courier New" w:eastAsia="Courier New" w:cs="Courier New"/>
          <w:sz w:val="16"/>
          <w:szCs w:val="16"/>
        </w:rPr>
        <w:t xml:space="preserve">    return `${a.resource}.${a.role}`;</w:t>
      </w:r>
      <w:r/>
    </w:p>
    <w:p>
      <w:pPr>
        <w:pBdr/>
        <w:shd w:val="clear" w:color="auto" w:fill="f2f2f2"/>
        <w:spacing w:after="120" w:before="0"/>
        <w:ind w:left="160"/>
        <w:rPr/>
      </w:pPr>
      <w:r>
        <w:rPr>
          <w:rFonts w:ascii="Courier New" w:hAnsi="Courier New" w:eastAsia="Courier New" w:cs="Courier New"/>
          <w:sz w:val="16"/>
          <w:szCs w:val="16"/>
        </w:rPr>
        <w:t xml:space="preserve">}</w:t>
      </w:r>
      <w:r/>
    </w:p>
    <w:p>
      <w:pPr>
        <w:pBdr/>
        <w:spacing w:after="0" w:line="240" w:lineRule="auto"/>
        <w:ind w:firstLine="260"/>
        <w:jc w:val="both"/>
        <w:rPr/>
      </w:pPr>
      <w:r>
        <w:rPr>
          <w:rFonts w:ascii="Courier New" w:hAnsi="Courier New" w:eastAsia="Courier New" w:cs="Courier New"/>
          <w:b w:val="0"/>
          <w:bCs w:val="0"/>
          <w:i w:val="0"/>
          <w:iCs w:val="0"/>
          <w:sz w:val="18"/>
          <w:szCs w:val="18"/>
        </w:rPr>
        <w:t xml:space="preserve">project_defines.js:126–132</w:t>
      </w:r>
      <w:r>
        <w:rPr>
          <w:rFonts w:ascii="Times New Roman" w:hAnsi="Times New Roman" w:eastAsia="Times New Roman" w:cs="Times New Roman"/>
          <w:b w:val="0"/>
          <w:bCs w:val="0"/>
          <w:i w:val="0"/>
          <w:iCs w:val="0"/>
          <w:sz w:val="20"/>
          <w:szCs w:val="20"/>
        </w:rPr>
        <w:t xml:space="preserve">, consumed at </w:t>
      </w:r>
      <w:r>
        <w:rPr>
          <w:rFonts w:ascii="Courier New" w:hAnsi="Courier New" w:eastAsia="Courier New" w:cs="Courier New"/>
          <w:b w:val="0"/>
          <w:bCs w:val="0"/>
          <w:i w:val="0"/>
          <w:iCs w:val="0"/>
          <w:sz w:val="18"/>
          <w:szCs w:val="18"/>
        </w:rPr>
        <w:t xml:space="preserve">:145</w:t>
      </w:r>
      <w:r>
        <w:rPr>
          <w:rFonts w:ascii="Times New Roman" w:hAnsi="Times New Roman" w:eastAsia="Times New Roman" w:cs="Times New Roman"/>
          <w:b w:val="0"/>
          <w:bCs w:val="0"/>
          <w:i w:val="0"/>
          <w:iCs w:val="0"/>
          <w:sz w:val="20"/>
          <w:szCs w:val="20"/>
        </w:rPr>
        <w:t xml:space="preserve"> to build </w:t>
      </w:r>
      <w:r>
        <w:rPr>
          <w:rFonts w:ascii="Courier New" w:hAnsi="Courier New" w:eastAsia="Courier New" w:cs="Courier New"/>
          <w:b w:val="0"/>
          <w:bCs w:val="0"/>
          <w:i w:val="0"/>
          <w:iCs w:val="0"/>
          <w:sz w:val="18"/>
          <w:szCs w:val="18"/>
        </w:rPr>
        <w:t xml:space="preserve">HYP_PINFUNC_&lt;PIN&gt;_&lt;FUNC&gt;</w:t>
      </w:r>
      <w:r>
        <w:rPr>
          <w:rFonts w:ascii="Times New Roman" w:hAnsi="Times New Roman" w:eastAsia="Times New Roman" w:cs="Times New Roman"/>
          <w:b w:val="0"/>
          <w:bCs w:val="0"/>
          <w:i w:val="0"/>
          <w:iCs w:val="0"/>
          <w:sz w:val="20"/>
          <w:szCs w:val="20"/>
        </w:rPr>
        <w:t xml:space="preserve">.</w:t>
      </w:r>
      <w:r/>
    </w:p>
    <w:p>
      <w:pPr>
        <w:pBdr/>
        <w:spacing w:after="0" w:line="240" w:lineRule="auto"/>
        <w:ind w:firstLine="260"/>
        <w:jc w:val="both"/>
        <w:rPr/>
      </w:pPr>
      <w:r>
        <w:rPr>
          <w:rFonts w:ascii="Times New Roman" w:hAnsi="Times New Roman" w:eastAsia="Times New Roman" w:cs="Times New Roman"/>
          <w:b/>
          <w:bCs/>
          <w:i w:val="0"/>
          <w:iCs w:val="0"/>
          <w:sz w:val="20"/>
          <w:szCs w:val="20"/>
        </w:rPr>
        <w:t xml:space="preserve">Classification: reconstructed string, then macro encoding (mixed).</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pinFunctionFor()</w:t>
      </w:r>
      <w:r>
        <w:rPr>
          <w:rFonts w:ascii="Times New Roman" w:hAnsi="Times New Roman" w:eastAsia="Times New Roman" w:cs="Times New Roman"/>
          <w:b w:val="0"/>
          <w:bCs w:val="0"/>
          <w:i w:val="0"/>
          <w:iCs w:val="0"/>
          <w:sz w:val="20"/>
          <w:szCs w:val="20"/>
        </w:rPr>
        <w:t xml:space="preserve"> is the one place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${a.resource}.${a.role}</w:t>
      </w:r>
      <w:r>
        <w:rPr>
          <w:rFonts w:ascii="Times New Roman" w:hAnsi="Times New Roman" w:eastAsia="Times New Roman" w:cs="Times New Roman"/>
          <w:b w:val="0"/>
          <w:bCs w:val="0"/>
          <w:i w:val="0"/>
          <w:iCs w:val="0"/>
          <w:sz w:val="20"/>
          <w:szCs w:val="20"/>
        </w:rPr>
        <w:t xml:space="preserve">, e.g. </w:t>
      </w:r>
      <w:r>
        <w:rPr>
          <w:rFonts w:ascii="Courier New" w:hAnsi="Courier New" w:eastAsia="Courier New" w:cs="Courier New"/>
          <w:b w:val="0"/>
          <w:bCs w:val="0"/>
          <w:i w:val="0"/>
          <w:iCs w:val="0"/>
          <w:sz w:val="18"/>
          <w:szCs w:val="18"/>
        </w:rPr>
        <w:t xml:space="preserve">"uart.uart0.tx"</w:t>
      </w:r>
      <w:r>
        <w:rPr>
          <w:rFonts w:ascii="Times New Roman" w:hAnsi="Times New Roman" w:eastAsia="Times New Roman" w:cs="Times New Roman"/>
          <w:b w:val="0"/>
          <w:bCs w:val="0"/>
          <w:i w:val="0"/>
          <w:iCs w:val="0"/>
          <w:sz w:val="20"/>
          <w:szCs w:val="20"/>
        </w:rPr>
        <w:t xml:space="preserve">) is materialized as a genuine three-part string from assignment data — but it exists only transiently, inside this function, before being shredded by </w:t>
      </w:r>
      <w:r>
        <w:rPr>
          <w:rFonts w:ascii="Courier New" w:hAnsi="Courier New" w:eastAsia="Courier New" w:cs="Courier New"/>
          <w:b w:val="0"/>
          <w:bCs w:val="0"/>
          <w:i w:val="0"/>
          <w:iCs w:val="0"/>
          <w:sz w:val="18"/>
          <w:szCs w:val="18"/>
        </w:rPr>
        <w:t xml:space="preserve">sanitizeMacro()</w:t>
      </w:r>
      <w:r>
        <w:rPr>
          <w:rFonts w:ascii="Times New Roman" w:hAnsi="Times New Roman" w:eastAsia="Times New Roman" w:cs="Times New Roman"/>
          <w:b w:val="0"/>
          <w:bCs w:val="0"/>
          <w:i w:val="0"/>
          <w:iCs w:val="0"/>
          <w:sz w:val="20"/>
          <w:szCs w:val="20"/>
        </w:rPr>
        <w:t xml:space="preserve"> into an uppercased, non-alphanumeric-stripped macro fragment (</w:t>
      </w:r>
      <w:r>
        <w:rPr>
          <w:rFonts w:ascii="Courier New" w:hAnsi="Courier New" w:eastAsia="Courier New" w:cs="Courier New"/>
          <w:b w:val="0"/>
          <w:bCs w:val="0"/>
          <w:i w:val="0"/>
          <w:iCs w:val="0"/>
          <w:sz w:val="18"/>
          <w:szCs w:val="18"/>
        </w:rPr>
        <w:t xml:space="preserve">HYP_PINFUNC_GPIO1_UART_UART0_TX</w:t>
      </w:r>
      <w:r>
        <w:rPr>
          <w:rFonts w:ascii="Times New Roman" w:hAnsi="Times New Roman" w:eastAsia="Times New Roman" w:cs="Times New Roman"/>
          <w:b w:val="0"/>
          <w:bCs w:val="0"/>
          <w:i w:val="0"/>
          <w:iCs w:val="0"/>
          <w:sz w:val="20"/>
          <w:szCs w:val="20"/>
        </w:rPr>
        <w:t xml:space="preserve">, keyed by the </w:t>
      </w:r>
      <w:r>
        <w:rPr>
          <w:rFonts w:ascii="Times New Roman" w:hAnsi="Times New Roman" w:eastAsia="Times New Roman" w:cs="Times New Roman"/>
          <w:b w:val="0"/>
          <w:bCs w:val="0"/>
          <w:i/>
          <w:iCs/>
          <w:sz w:val="20"/>
          <w:szCs w:val="20"/>
        </w:rPr>
        <w:t xml:space="preserve">physical pin</w:t>
      </w:r>
      <w:r>
        <w:rPr>
          <w:rFonts w:ascii="Times New Roman" w:hAnsi="Times New Roman" w:eastAsia="Times New Roman" w:cs="Times New Roman"/>
          <w:b w:val="0"/>
          <w:bCs w:val="0"/>
          <w:i w:val="0"/>
          <w:iCs w:val="0"/>
          <w:sz w:val="20"/>
          <w:szCs w:val="20"/>
        </w:rPr>
        <w:t xml:space="preserve">, not by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or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itself is never stored or passed on as a string in the generated header. Separately, </w:t>
      </w:r>
      <w:r>
        <w:rPr>
          <w:rFonts w:ascii="Courier New" w:hAnsi="Courier New" w:eastAsia="Courier New" w:cs="Courier New"/>
          <w:b w:val="0"/>
          <w:bCs w:val="0"/>
          <w:i w:val="0"/>
          <w:iCs w:val="0"/>
          <w:sz w:val="18"/>
          <w:szCs w:val="18"/>
        </w:rPr>
        <w:t xml:space="preserve">project_defines.js</w:t>
      </w:r>
      <w:r>
        <w:rPr>
          <w:rFonts w:ascii="Times New Roman" w:hAnsi="Times New Roman" w:eastAsia="Times New Roman" w:cs="Times New Roman"/>
          <w:b w:val="0"/>
          <w:bCs w:val="0"/>
          <w:i w:val="0"/>
          <w:iCs w:val="0"/>
          <w:sz w:val="20"/>
          <w:szCs w:val="20"/>
        </w:rPr>
        <w:t xml:space="preserve"> had two independent implementations of this header-injection logic — one in </w:t>
      </w:r>
      <w:r>
        <w:rPr>
          <w:rFonts w:ascii="Courier New" w:hAnsi="Courier New" w:eastAsia="Courier New" w:cs="Courier New"/>
          <w:b w:val="0"/>
          <w:bCs w:val="0"/>
          <w:i w:val="0"/>
          <w:iCs w:val="0"/>
          <w:sz w:val="18"/>
          <w:szCs w:val="18"/>
        </w:rPr>
        <w:t xml:space="preserve">mbd/editor/server.js</w:t>
      </w:r>
      <w:r>
        <w:rPr>
          <w:rFonts w:ascii="Times New Roman" w:hAnsi="Times New Roman" w:eastAsia="Times New Roman" w:cs="Times New Roman"/>
          <w:b w:val="0"/>
          <w:bCs w:val="0"/>
          <w:i w:val="0"/>
          <w:iCs w:val="0"/>
          <w:sz w:val="20"/>
          <w:szCs w:val="20"/>
        </w:rPr>
        <w:t xml:space="preserve">'s </w:t>
      </w:r>
      <w:r>
        <w:rPr>
          <w:rFonts w:ascii="Courier New" w:hAnsi="Courier New" w:eastAsia="Courier New" w:cs="Courier New"/>
          <w:b w:val="0"/>
          <w:bCs w:val="0"/>
          <w:i w:val="0"/>
          <w:iCs w:val="0"/>
          <w:sz w:val="18"/>
          <w:szCs w:val="18"/>
        </w:rPr>
        <w:t xml:space="preserve">injectHardwareHeader()</w:t>
      </w:r>
      <w:r>
        <w:rPr>
          <w:rFonts w:ascii="Times New Roman" w:hAnsi="Times New Roman" w:eastAsia="Times New Roman" w:cs="Times New Roman"/>
          <w:b w:val="0"/>
          <w:bCs w:val="0"/>
          <w:i w:val="0"/>
          <w:iCs w:val="0"/>
          <w:sz w:val="20"/>
          <w:szCs w:val="20"/>
        </w:rPr>
        <w:t xml:space="preserve"> (materialize path) and an inline copy in </w:t>
      </w:r>
      <w:r>
        <w:rPr>
          <w:rFonts w:ascii="Courier New" w:hAnsi="Courier New" w:eastAsia="Courier New" w:cs="Courier New"/>
          <w:b w:val="0"/>
          <w:bCs w:val="0"/>
          <w:i w:val="0"/>
          <w:iCs w:val="0"/>
          <w:sz w:val="18"/>
          <w:szCs w:val="18"/>
        </w:rPr>
        <w:t xml:space="preserve">POST /api/generate</w:t>
      </w:r>
      <w:r>
        <w:rPr>
          <w:rFonts w:ascii="Times New Roman" w:hAnsi="Times New Roman" w:eastAsia="Times New Roman" w:cs="Times New Roman"/>
          <w:b w:val="0"/>
          <w:bCs w:val="0"/>
          <w:i w:val="0"/>
          <w:iCs w:val="0"/>
          <w:sz w:val="20"/>
          <w:szCs w:val="20"/>
        </w:rPr>
        <w:t xml:space="preserve"> — that the module's own comment states "had already drifted" before being unified in commit </w:t>
      </w:r>
      <w:r>
        <w:rPr>
          <w:rFonts w:ascii="Courier New" w:hAnsi="Courier New" w:eastAsia="Courier New" w:cs="Courier New"/>
          <w:b w:val="0"/>
          <w:bCs w:val="0"/>
          <w:i w:val="0"/>
          <w:iCs w:val="0"/>
          <w:sz w:val="18"/>
          <w:szCs w:val="18"/>
        </w:rPr>
        <w:t xml:space="preserve">3b4b488</w:t>
      </w:r>
      <w:r>
        <w:rPr>
          <w:rFonts w:ascii="Times New Roman" w:hAnsi="Times New Roman" w:eastAsia="Times New Roman" w:cs="Times New Roman"/>
          <w:b w:val="0"/>
          <w:bCs w:val="0"/>
          <w:i w:val="0"/>
          <w:iCs w:val="0"/>
          <w:sz w:val="20"/>
          <w:szCs w:val="20"/>
        </w:rPr>
        <w:t xml:space="preserve"> ("feat(codegen): feed desktop pin/clock config into board codegen via one shared path", 2026-09-23), one day prior to the underlying audit.</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Stage 5 — SDK runtime: </w:t>
      </w:r>
      <w:r>
        <w:rPr>
          <w:rFonts w:ascii="Courier New" w:hAnsi="Courier New" w:eastAsia="Courier New" w:cs="Courier New"/>
          <w:b w:val="0"/>
          <w:bCs w:val="0"/>
          <w:i/>
          <w:iCs/>
          <w:sz w:val="18"/>
          <w:szCs w:val="18"/>
        </w:rPr>
        <w:t xml:space="preserve">sdk/src/hyp_esp32_hw.cpp</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Two mechanisms, disagreeing on identifier grain:</w:t>
      </w:r>
      <w:r/>
    </w:p>
    <w:p>
      <w:pPr>
        <w:pBdr/>
        <w:spacing w:after="0" w:line="240" w:lineRule="auto"/>
        <w:ind w:firstLine="260"/>
        <w:jc w:val="both"/>
        <w:rPr/>
      </w:pPr>
      <w:r>
        <w:rPr>
          <w:rFonts w:ascii="Times New Roman" w:hAnsi="Times New Roman" w:eastAsia="Times New Roman" w:cs="Times New Roman"/>
          <w:b/>
          <w:bCs/>
          <w:i w:val="0"/>
          <w:iCs w:val="0"/>
          <w:sz w:val="20"/>
          <w:szCs w:val="20"/>
        </w:rPr>
        <w:t xml:space="preserve">5a. Compile-time macros.</w:t>
      </w:r>
      <w:r/>
    </w:p>
    <w:p>
      <w:pPr>
        <w:pBdr/>
        <w:shd w:val="clear" w:color="auto" w:fill="f2f2f2"/>
        <w:spacing w:after="120" w:before="80"/>
        <w:ind w:left="160"/>
        <w:rPr/>
      </w:pPr>
      <w:r>
        <w:rPr>
          <w:rFonts w:ascii="Courier New" w:hAnsi="Courier New" w:eastAsia="Courier New" w:cs="Courier New"/>
          <w:sz w:val="16"/>
          <w:szCs w:val="16"/>
        </w:rPr>
        <w:t xml:space="preserve">#if defined(HYP_RESOURCE_PWM_GPIO32) &amp;&amp; (!defined(HYP_SDK_PINFUNC_MODE) || defined(HYP_PINFUNC_GPIO32_PWM))</w:t>
      </w:r>
      <w:r/>
    </w:p>
    <w:p>
      <w:pPr>
        <w:pBdr/>
        <w:spacing w:after="0" w:line="240" w:lineRule="auto"/>
        <w:ind w:firstLine="260"/>
        <w:jc w:val="both"/>
        <w:rPr/>
      </w:pPr>
      <w:r>
        <w:rPr>
          <w:rFonts w:ascii="Courier New" w:hAnsi="Courier New" w:eastAsia="Courier New" w:cs="Courier New"/>
          <w:b w:val="0"/>
          <w:bCs w:val="0"/>
          <w:i w:val="0"/>
          <w:iCs w:val="0"/>
          <w:sz w:val="18"/>
          <w:szCs w:val="18"/>
        </w:rPr>
        <w:t xml:space="preserve">hyp_esp32_hw.cpp:897</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bCs/>
          <w:i w:val="0"/>
          <w:iCs w:val="0"/>
          <w:sz w:val="20"/>
          <w:szCs w:val="20"/>
        </w:rPr>
        <w:t xml:space="preserve">Classification: macro encoding, resolved at compile time.</w:t>
      </w:r>
      <w:r>
        <w:rPr>
          <w:rFonts w:ascii="Times New Roman" w:hAnsi="Times New Roman" w:eastAsia="Times New Roman" w:cs="Times New Roman"/>
          <w:b w:val="0"/>
          <w:bCs w:val="0"/>
          <w:i w:val="0"/>
          <w:iCs w:val="0"/>
          <w:sz w:val="20"/>
          <w:szCs w:val="20"/>
        </w:rPr>
        <w:t xml:space="preserve"> No identifier string exists at runtime in this path at all; the macro shape from Stages 2 and 4 gates conditional compilation and is then gone.</w:t>
      </w:r>
      <w:r/>
    </w:p>
    <w:p>
      <w:pPr>
        <w:pBdr/>
        <w:spacing w:after="0" w:line="240" w:lineRule="auto"/>
        <w:ind w:firstLine="260"/>
        <w:jc w:val="both"/>
        <w:rPr/>
      </w:pPr>
      <w:r>
        <w:rPr>
          <w:rFonts w:ascii="Times New Roman" w:hAnsi="Times New Roman" w:eastAsia="Times New Roman" w:cs="Times New Roman"/>
          <w:b/>
          <w:bCs/>
          <w:i w:val="0"/>
          <w:iCs w:val="0"/>
          <w:sz w:val="20"/>
          <w:szCs w:val="20"/>
        </w:rPr>
        <w:t xml:space="preserve">5b. Runtime resource table and parser.</w:t>
      </w:r>
      <w:r/>
    </w:p>
    <w:p>
      <w:pPr>
        <w:pBdr/>
        <w:shd w:val="clear" w:color="auto" w:fill="f2f2f2"/>
        <w:spacing w:after="120" w:before="80"/>
        <w:ind w:left="160"/>
        <w:rPr/>
      </w:pPr>
      <w:r>
        <w:rPr>
          <w:rFonts w:ascii="Courier New" w:hAnsi="Courier New" w:eastAsia="Courier New" w:cs="Courier New"/>
          <w:sz w:val="16"/>
          <w:szCs w:val="16"/>
        </w:rPr>
        <w:t xml:space="preserve">{ "adc.GPIO32", HYP_RESOURCE_ADC_GPIO32_PIN },</w:t>
      </w:r>
      <w:r/>
    </w:p>
    <w:p>
      <w:pPr>
        <w:pBdr/>
        <w:spacing w:after="0" w:line="240" w:lineRule="auto"/>
        <w:ind w:firstLine="260"/>
        <w:jc w:val="both"/>
        <w:rPr/>
      </w:pPr>
      <w:r>
        <w:rPr>
          <w:rFonts w:ascii="Courier New" w:hAnsi="Courier New" w:eastAsia="Courier New" w:cs="Courier New"/>
          <w:b w:val="0"/>
          <w:bCs w:val="0"/>
          <w:i w:val="0"/>
          <w:iCs w:val="0"/>
          <w:sz w:val="18"/>
          <w:szCs w:val="18"/>
        </w:rPr>
        <w:t xml:space="preserve">hyp_esp32_hw.cpp:~1075–1120</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hyp_resource_pin_table[]</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bCs/>
          <w:i w:val="0"/>
          <w:iCs w:val="0"/>
          <w:sz w:val="20"/>
          <w:szCs w:val="20"/>
        </w:rPr>
        <w:t xml:space="preserve">Classification: runtime lookup, using </w:t>
      </w:r>
      <w:r>
        <w:rPr>
          <w:rFonts w:ascii="Times New Roman" w:hAnsi="Times New Roman" w:eastAsia="Times New Roman" w:cs="Times New Roman"/>
          <w:b/>
          <w:bCs/>
          <w:i/>
          <w:iCs/>
          <w:sz w:val="20"/>
          <w:szCs w:val="20"/>
        </w:rPr>
        <w:t xml:space="preserve">R</w:t>
      </w:r>
      <w:r>
        <w:rPr>
          <w:rFonts w:ascii="Times New Roman" w:hAnsi="Times New Roman" w:eastAsia="Times New Roman" w:cs="Times New Roman"/>
          <w:b/>
          <w:bCs/>
          <w:i w:val="0"/>
          <w:iCs w:val="0"/>
          <w:sz w:val="20"/>
          <w:szCs w:val="20"/>
        </w:rPr>
        <w:t xml:space="preserve">.</w:t>
      </w:r>
      <w:r>
        <w:rPr>
          <w:rFonts w:ascii="Times New Roman" w:hAnsi="Times New Roman" w:eastAsia="Times New Roman" w:cs="Times New Roman"/>
          <w:b w:val="0"/>
          <w:bCs w:val="0"/>
          <w:i w:val="0"/>
          <w:iCs w:val="0"/>
          <w:sz w:val="20"/>
          <w:szCs w:val="20"/>
        </w:rPr>
        <w:t xml:space="preserve"> This table, and </w:t>
      </w:r>
      <w:r>
        <w:rPr>
          <w:rFonts w:ascii="Courier New" w:hAnsi="Courier New" w:eastAsia="Courier New" w:cs="Courier New"/>
          <w:b w:val="0"/>
          <w:bCs w:val="0"/>
          <w:i w:val="0"/>
          <w:iCs w:val="0"/>
          <w:sz w:val="18"/>
          <w:szCs w:val="18"/>
        </w:rPr>
        <w:t xml:space="preserve">canonical_instance_equals(instance, "uart0")</w:t>
      </w:r>
      <w:r>
        <w:rPr>
          <w:rFonts w:ascii="Times New Roman" w:hAnsi="Times New Roman" w:eastAsia="Times New Roman" w:cs="Times New Roman"/>
          <w:b w:val="0"/>
          <w:bCs w:val="0"/>
          <w:i w:val="0"/>
          <w:iCs w:val="0"/>
          <w:sz w:val="20"/>
          <w:szCs w:val="20"/>
        </w:rPr>
        <w:t xml:space="preserve">-style comparisons elsewhere in the file, are the SDK's only string-keyed runtime identifier surface, and they use the two-part grain, agreeing with Stage 3.</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Critically, the runtime parser enforces this grain as a hard boundary rather than a soft convention:</w:t>
      </w:r>
      <w:r/>
    </w:p>
    <w:p>
      <w:pPr>
        <w:pBdr/>
        <w:shd w:val="clear" w:color="auto" w:fill="f2f2f2"/>
        <w:spacing w:after="0" w:before="80"/>
        <w:ind w:left="160"/>
        <w:rPr/>
      </w:pPr>
      <w:r>
        <w:rPr>
          <w:rFonts w:ascii="Courier New" w:hAnsi="Courier New" w:eastAsia="Courier New" w:cs="Courier New"/>
          <w:sz w:val="16"/>
          <w:szCs w:val="16"/>
        </w:rPr>
        <w:t xml:space="preserve">const char *dot = strchr(resource_id, '.');</w:t>
      </w:r>
      <w:r/>
    </w:p>
    <w:p>
      <w:pPr>
        <w:pBdr/>
        <w:shd w:val="clear" w:color="auto" w:fill="f2f2f2"/>
        <w:spacing w:after="120" w:before="0"/>
        <w:ind w:left="160"/>
        <w:rPr/>
      </w:pPr>
      <w:r>
        <w:rPr>
          <w:rFonts w:ascii="Courier New" w:hAnsi="Courier New" w:eastAsia="Courier New" w:cs="Courier New"/>
          <w:sz w:val="16"/>
          <w:szCs w:val="16"/>
        </w:rPr>
        <w:t xml:space="preserve">if (!dot || dot == resource_id || dot[1] == '\0' || strchr(dot + 1, '.') != NULL) return -1;</w:t>
      </w:r>
      <w:r/>
    </w:p>
    <w:p>
      <w:pPr>
        <w:pBdr/>
        <w:spacing w:after="0" w:line="240" w:lineRule="auto"/>
        <w:ind w:firstLine="260"/>
        <w:jc w:val="both"/>
        <w:rPr/>
      </w:pPr>
      <w:r>
        <w:rPr>
          <w:rFonts w:ascii="Courier New" w:hAnsi="Courier New" w:eastAsia="Courier New" w:cs="Courier New"/>
          <w:b w:val="0"/>
          <w:bCs w:val="0"/>
          <w:i w:val="0"/>
          <w:iCs w:val="0"/>
          <w:sz w:val="18"/>
          <w:szCs w:val="18"/>
        </w:rPr>
        <w:t xml:space="preserve">hyp_esp32_hw.cpp:1032</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parse_resource_id()</w:t>
      </w:r>
      <w:r>
        <w:rPr>
          <w:rFonts w:ascii="Times New Roman" w:hAnsi="Times New Roman" w:eastAsia="Times New Roman" w:cs="Times New Roman"/>
          <w:b w:val="0"/>
          <w:bCs w:val="0"/>
          <w:i w:val="0"/>
          <w:iCs w:val="0"/>
          <w:sz w:val="20"/>
          <w:szCs w:val="20"/>
        </w:rPr>
        <w:t xml:space="preserve">). Any string containing a second dot — i.e., any instance of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 is rejected as invalid input. This is the sharpest evidence in the trace that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and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are not two views of one canonical tag: one layer's own input validation is written to reject the other layer's output shape.</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Stage 6 — Desktop: </w:t>
      </w:r>
      <w:r>
        <w:rPr>
          <w:rFonts w:ascii="Courier New" w:hAnsi="Courier New" w:eastAsia="Courier New" w:cs="Courier New"/>
          <w:b w:val="0"/>
          <w:bCs w:val="0"/>
          <w:i/>
          <w:iCs/>
          <w:sz w:val="18"/>
          <w:szCs w:val="18"/>
        </w:rPr>
        <w:t xml:space="preserve">board_catalog.{h,cpp}</w:t>
      </w:r>
      <w:r>
        <w:rPr>
          <w:rFonts w:ascii="Times New Roman" w:hAnsi="Times New Roman" w:eastAsia="Times New Roman" w:cs="Times New Roman"/>
          <w:b w:val="0"/>
          <w:bCs w:val="0"/>
          <w:i/>
          <w:iCs/>
          <w:sz w:val="20"/>
          <w:szCs w:val="20"/>
        </w:rPr>
        <w:t xml:space="preserve">, </w:t>
      </w:r>
      <w:r>
        <w:rPr>
          <w:rFonts w:ascii="Courier New" w:hAnsi="Courier New" w:eastAsia="Courier New" w:cs="Courier New"/>
          <w:b w:val="0"/>
          <w:bCs w:val="0"/>
          <w:i/>
          <w:iCs/>
          <w:sz w:val="18"/>
          <w:szCs w:val="18"/>
        </w:rPr>
        <w:t xml:space="preserve">pin_assignment_model.cpp</w:t>
      </w:r>
      <w:r/>
    </w:p>
    <w:p>
      <w:pPr>
        <w:pBdr/>
        <w:spacing w:after="0" w:line="240" w:lineRule="auto"/>
        <w:ind w:firstLine="260"/>
        <w:jc w:val="both"/>
        <w:rPr/>
      </w:pPr>
      <w:r>
        <w:rPr>
          <w:rFonts w:ascii="Courier New" w:hAnsi="Courier New" w:eastAsia="Courier New" w:cs="Courier New"/>
          <w:b w:val="0"/>
          <w:bCs w:val="0"/>
          <w:i w:val="0"/>
          <w:iCs w:val="0"/>
          <w:sz w:val="18"/>
          <w:szCs w:val="18"/>
        </w:rPr>
        <w:t xml:space="preserve">board_catalog.cpp</w:t>
      </w:r>
      <w:r>
        <w:rPr>
          <w:rFonts w:ascii="Times New Roman" w:hAnsi="Times New Roman" w:eastAsia="Times New Roman" w:cs="Times New Roman"/>
          <w:b w:val="0"/>
          <w:bCs w:val="0"/>
          <w:i w:val="0"/>
          <w:iCs w:val="0"/>
          <w:sz w:val="20"/>
          <w:szCs w:val="20"/>
        </w:rPr>
        <w:t xml:space="preserve"> parses </w:t>
      </w:r>
      <w:r>
        <w:rPr>
          <w:rFonts w:ascii="Courier New" w:hAnsi="Courier New" w:eastAsia="Courier New" w:cs="Courier New"/>
          <w:b w:val="0"/>
          <w:bCs w:val="0"/>
          <w:i w:val="0"/>
          <w:iCs w:val="0"/>
          <w:sz w:val="18"/>
          <w:szCs w:val="18"/>
        </w:rPr>
        <w:t xml:space="preserve">boards.yaml</w:t>
      </w:r>
      <w:r>
        <w:rPr>
          <w:rFonts w:ascii="Times New Roman" w:hAnsi="Times New Roman" w:eastAsia="Times New Roman" w:cs="Times New Roman"/>
          <w:b w:val="0"/>
          <w:bCs w:val="0"/>
          <w:i w:val="0"/>
          <w:iCs w:val="0"/>
          <w:sz w:val="20"/>
          <w:szCs w:val="20"/>
        </w:rPr>
        <w:t xml:space="preserve"> into </w:t>
      </w:r>
      <w:r>
        <w:rPr>
          <w:rFonts w:ascii="Courier New" w:hAnsi="Courier New" w:eastAsia="Courier New" w:cs="Courier New"/>
          <w:b w:val="0"/>
          <w:bCs w:val="0"/>
          <w:i w:val="0"/>
          <w:iCs w:val="0"/>
          <w:sz w:val="18"/>
          <w:szCs w:val="18"/>
        </w:rPr>
        <w:t xml:space="preserve">Board</w:t>
      </w:r>
      <w:r>
        <w:rPr>
          <w:rFonts w:ascii="Times New Roman" w:hAnsi="Times New Roman" w:eastAsia="Times New Roman" w:cs="Times New Roman"/>
          <w:b w:val="0"/>
          <w:bCs w:val="0"/>
          <w:i w:val="0"/>
          <w:iCs w:val="0"/>
          <w:sz w:val="20"/>
          <w:szCs w:val="20"/>
        </w:rPr>
        <w:t xml:space="preserve">/</w:t>
      </w:r>
      <w:r>
        <w:rPr>
          <w:rFonts w:ascii="Courier New" w:hAnsi="Courier New" w:eastAsia="Courier New" w:cs="Courier New"/>
          <w:b w:val="0"/>
          <w:bCs w:val="0"/>
          <w:i w:val="0"/>
          <w:iCs w:val="0"/>
          <w:sz w:val="18"/>
          <w:szCs w:val="18"/>
        </w:rPr>
        <w:t xml:space="preserve">Pin</w:t>
      </w:r>
      <w:r>
        <w:rPr>
          <w:rFonts w:ascii="Times New Roman" w:hAnsi="Times New Roman" w:eastAsia="Times New Roman" w:cs="Times New Roman"/>
          <w:b w:val="0"/>
          <w:bCs w:val="0"/>
          <w:i w:val="0"/>
          <w:iCs w:val="0"/>
          <w:sz w:val="20"/>
          <w:szCs w:val="20"/>
        </w:rPr>
        <w:t xml:space="preserve">/</w:t>
      </w:r>
      <w:r>
        <w:rPr>
          <w:rFonts w:ascii="Courier New" w:hAnsi="Courier New" w:eastAsia="Courier New" w:cs="Courier New"/>
          <w:b w:val="0"/>
          <w:bCs w:val="0"/>
          <w:i w:val="0"/>
          <w:iCs w:val="0"/>
          <w:sz w:val="18"/>
          <w:szCs w:val="18"/>
        </w:rPr>
        <w:t xml:space="preserve">Resource</w:t>
      </w:r>
      <w:r>
        <w:rPr>
          <w:rFonts w:ascii="Times New Roman" w:hAnsi="Times New Roman" w:eastAsia="Times New Roman" w:cs="Times New Roman"/>
          <w:b w:val="0"/>
          <w:bCs w:val="0"/>
          <w:i w:val="0"/>
          <w:iCs w:val="0"/>
          <w:sz w:val="20"/>
          <w:szCs w:val="20"/>
        </w:rPr>
        <w:t xml:space="preserve"> structs and folds </w:t>
      </w:r>
      <w:r>
        <w:rPr>
          <w:rFonts w:ascii="Courier New" w:hAnsi="Courier New" w:eastAsia="Courier New" w:cs="Courier New"/>
          <w:b w:val="0"/>
          <w:bCs w:val="0"/>
          <w:i w:val="0"/>
          <w:iCs w:val="0"/>
          <w:sz w:val="18"/>
          <w:szCs w:val="18"/>
        </w:rPr>
        <w:t xml:space="preserve">pin_options</w:t>
      </w:r>
      <w:r>
        <w:rPr>
          <w:rFonts w:ascii="Times New Roman" w:hAnsi="Times New Roman" w:eastAsia="Times New Roman" w:cs="Times New Roman"/>
          <w:b w:val="0"/>
          <w:bCs w:val="0"/>
          <w:i w:val="0"/>
          <w:iCs w:val="0"/>
          <w:sz w:val="20"/>
          <w:szCs w:val="20"/>
        </w:rPr>
        <w:t xml:space="preserve"> into each </w:t>
      </w:r>
      <w:r>
        <w:rPr>
          <w:rFonts w:ascii="Courier New" w:hAnsi="Courier New" w:eastAsia="Courier New" w:cs="Courier New"/>
          <w:b w:val="0"/>
          <w:bCs w:val="0"/>
          <w:i w:val="0"/>
          <w:iCs w:val="0"/>
          <w:sz w:val="18"/>
          <w:szCs w:val="18"/>
        </w:rPr>
        <w:t xml:space="preserve">Pin::functions</w:t>
      </w:r>
      <w:r>
        <w:rPr>
          <w:rFonts w:ascii="Times New Roman" w:hAnsi="Times New Roman" w:eastAsia="Times New Roman" w:cs="Times New Roman"/>
          <w:b w:val="0"/>
          <w:bCs w:val="0"/>
          <w:i w:val="0"/>
          <w:iCs w:val="0"/>
          <w:sz w:val="20"/>
          <w:szCs w:val="20"/>
        </w:rPr>
        <w:t xml:space="preserve"> list as three-part strings, e.g. </w:t>
      </w:r>
      <w:r>
        <w:rPr>
          <w:rFonts w:ascii="Courier New" w:hAnsi="Courier New" w:eastAsia="Courier New" w:cs="Courier New"/>
          <w:b w:val="0"/>
          <w:bCs w:val="0"/>
          <w:i w:val="0"/>
          <w:iCs w:val="0"/>
          <w:sz w:val="18"/>
          <w:szCs w:val="18"/>
        </w:rPr>
        <w:t xml:space="preserve">"uart.uart1.tx"</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board_catalog.cpp:85–86, 137–147</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bCs/>
          <w:i w:val="0"/>
          <w:iCs w:val="0"/>
          <w:sz w:val="20"/>
          <w:szCs w:val="20"/>
        </w:rPr>
        <w:t xml:space="preserve">Classification: reconstructed string, using </w:t>
      </w:r>
      <w:r>
        <w:rPr>
          <w:rFonts w:ascii="Times New Roman" w:hAnsi="Times New Roman" w:eastAsia="Times New Roman" w:cs="Times New Roman"/>
          <w:b/>
          <w:bCs/>
          <w:i/>
          <w:iCs/>
          <w:sz w:val="20"/>
          <w:szCs w:val="20"/>
        </w:rPr>
        <w:t xml:space="preserve">F</w:t>
      </w:r>
      <w:r>
        <w:rPr>
          <w:rFonts w:ascii="Times New Roman" w:hAnsi="Times New Roman" w:eastAsia="Times New Roman" w:cs="Times New Roman"/>
          <w:b w:val="0"/>
          <w:bCs w:val="0"/>
          <w:i w:val="0"/>
          <w:iCs w:val="0"/>
          <w:sz w:val="20"/>
          <w:szCs w:val="20"/>
        </w:rPr>
        <w:t xml:space="preserve"> — the desktop UI's native vocabulary for its pin picker and "moves from" logic is the role-qualified form.</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Because Stage 3/5's vocabulary is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and the desktop UI's native vocabulary is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pin_assignment_model.cpp</w:t>
      </w:r>
      <w:r>
        <w:rPr>
          <w:rFonts w:ascii="Times New Roman" w:hAnsi="Times New Roman" w:eastAsia="Times New Roman" w:cs="Times New Roman"/>
          <w:b w:val="0"/>
          <w:bCs w:val="0"/>
          <w:i w:val="0"/>
          <w:iCs w:val="0"/>
          <w:sz w:val="20"/>
          <w:szCs w:val="20"/>
        </w:rPr>
        <w:t xml:space="preserve"> implements explicit, named bidirectional conversion:</w:t>
      </w:r>
      <w:r/>
    </w:p>
    <w:p>
      <w:pPr>
        <w:pBdr/>
        <w:shd w:val="clear" w:color="auto" w:fill="f2f2f2"/>
        <w:spacing w:after="0" w:before="80"/>
        <w:ind w:left="160"/>
        <w:rPr/>
      </w:pPr>
      <w:r>
        <w:rPr>
          <w:rFonts w:ascii="Courier New" w:hAnsi="Courier New" w:eastAsia="Courier New" w:cs="Courier New"/>
          <w:sz w:val="16"/>
          <w:szCs w:val="16"/>
        </w:rPr>
        <w:t xml:space="preserve">ResourceRole resourceRoleFor(const QString &amp;pin, const QString &amp;function) {</w:t>
      </w:r>
      <w:r/>
    </w:p>
    <w:p>
      <w:pPr>
        <w:pBdr/>
        <w:shd w:val="clear" w:color="auto" w:fill="f2f2f2"/>
        <w:spacing w:after="0" w:before="0"/>
        <w:ind w:left="160"/>
        <w:rPr/>
      </w:pPr>
      <w:r>
        <w:rPr>
          <w:rFonts w:ascii="Courier New" w:hAnsi="Courier New" w:eastAsia="Courier New" w:cs="Courier New"/>
          <w:sz w:val="16"/>
          <w:szCs w:val="16"/>
        </w:rPr>
        <w:t xml:space="preserve">    const auto parts = function.split('.');</w:t>
      </w:r>
      <w:r/>
    </w:p>
    <w:p>
      <w:pPr>
        <w:pBdr/>
        <w:shd w:val="clear" w:color="auto" w:fill="f2f2f2"/>
        <w:spacing w:after="0" w:before="0"/>
        <w:ind w:left="160"/>
        <w:rPr/>
      </w:pPr>
      <w:r>
        <w:rPr>
          <w:rFonts w:ascii="Courier New" w:hAnsi="Courier New" w:eastAsia="Courier New" w:cs="Courier New"/>
          <w:sz w:val="16"/>
          <w:szCs w:val="16"/>
        </w:rPr>
        <w:t xml:space="preserve">    if (parts.size() == 3) return {parts[0] + "." + parts[1], parts[2]};</w:t>
      </w:r>
      <w:r/>
    </w:p>
    <w:p>
      <w:pPr>
        <w:pBdr/>
        <w:shd w:val="clear" w:color="auto" w:fill="f2f2f2"/>
        <w:spacing w:after="0" w:before="0"/>
        <w:ind w:left="160"/>
        <w:rPr/>
      </w:pPr>
      <w:r>
        <w:rPr>
          <w:rFonts w:ascii="Courier New" w:hAnsi="Courier New" w:eastAsia="Courier New" w:cs="Courier New"/>
          <w:sz w:val="16"/>
          <w:szCs w:val="16"/>
        </w:rPr>
        <w:t xml:space="preserve">    return {};</w:t>
      </w:r>
      <w:r/>
    </w:p>
    <w:p>
      <w:pPr>
        <w:pBdr/>
        <w:shd w:val="clear" w:color="auto" w:fill="f2f2f2"/>
        <w:spacing w:after="0" w:before="0"/>
        <w:ind w:left="160"/>
        <w:rPr/>
      </w:pPr>
      <w:r>
        <w:rPr>
          <w:rFonts w:ascii="Courier New" w:hAnsi="Courier New" w:eastAsia="Courier New" w:cs="Courier New"/>
          <w:sz w:val="16"/>
          <w:szCs w:val="16"/>
        </w:rPr>
        <w:t xml:space="preserve">}</w:t>
      </w:r>
      <w:r/>
    </w:p>
    <w:p>
      <w:pPr>
        <w:pBdr/>
        <w:shd w:val="clear" w:color="auto" w:fill="f2f2f2"/>
        <w:spacing w:after="0" w:before="0"/>
        <w:ind w:left="160"/>
        <w:rPr/>
      </w:pPr>
      <w:r>
        <w:rPr>
          <w:rFonts w:ascii="Courier New" w:hAnsi="Courier New" w:eastAsia="Courier New" w:cs="Courier New"/>
          <w:sz w:val="16"/>
          <w:szCs w:val="16"/>
        </w:rPr>
        <w:t xml:space="preserve"> </w:t>
      </w:r>
      <w:r/>
    </w:p>
    <w:p>
      <w:pPr>
        <w:pBdr/>
        <w:shd w:val="clear" w:color="auto" w:fill="f2f2f2"/>
        <w:spacing w:after="0" w:before="0"/>
        <w:ind w:left="160"/>
        <w:rPr/>
      </w:pPr>
      <w:r>
        <w:rPr>
          <w:rFonts w:ascii="Courier New" w:hAnsi="Courier New" w:eastAsia="Courier New" w:cs="Courier New"/>
          <w:sz w:val="16"/>
          <w:szCs w:val="16"/>
        </w:rPr>
        <w:t xml:space="preserve">QString functionForResourceRole(const QString &amp;resource, const QString &amp;role) {</w:t>
      </w:r>
      <w:r/>
    </w:p>
    <w:p>
      <w:pPr>
        <w:pBdr/>
        <w:shd w:val="clear" w:color="auto" w:fill="f2f2f2"/>
        <w:spacing w:after="0" w:before="0"/>
        <w:ind w:left="160"/>
        <w:rPr/>
      </w:pPr>
      <w:r>
        <w:rPr>
          <w:rFonts w:ascii="Courier New" w:hAnsi="Courier New" w:eastAsia="Courier New" w:cs="Courier New"/>
          <w:sz w:val="16"/>
          <w:szCs w:val="16"/>
        </w:rPr>
        <w:t xml:space="preserve">    if ((type == "uart" || type == "spi" || type == "i2c") &amp;&amp; resource.count('.') == 1 &amp;&amp; !role.isEmpty())</w:t>
      </w:r>
      <w:r/>
    </w:p>
    <w:p>
      <w:pPr>
        <w:pBdr/>
        <w:shd w:val="clear" w:color="auto" w:fill="f2f2f2"/>
        <w:spacing w:after="0" w:before="0"/>
        <w:ind w:left="160"/>
        <w:rPr/>
      </w:pPr>
      <w:r>
        <w:rPr>
          <w:rFonts w:ascii="Courier New" w:hAnsi="Courier New" w:eastAsia="Courier New" w:cs="Courier New"/>
          <w:sz w:val="16"/>
          <w:szCs w:val="16"/>
        </w:rPr>
        <w:t xml:space="preserve">        return resource + "." + role;</w:t>
      </w:r>
      <w:r/>
    </w:p>
    <w:p>
      <w:pPr>
        <w:pBdr/>
        <w:shd w:val="clear" w:color="auto" w:fill="f2f2f2"/>
        <w:spacing w:after="0" w:before="0"/>
        <w:ind w:left="160"/>
        <w:rPr/>
      </w:pPr>
      <w:r>
        <w:rPr>
          <w:rFonts w:ascii="Courier New" w:hAnsi="Courier New" w:eastAsia="Courier New" w:cs="Courier New"/>
          <w:sz w:val="16"/>
          <w:szCs w:val="16"/>
        </w:rPr>
        <w:t xml:space="preserve">    return {};</w:t>
      </w:r>
      <w:r/>
    </w:p>
    <w:p>
      <w:pPr>
        <w:pBdr/>
        <w:shd w:val="clear" w:color="auto" w:fill="f2f2f2"/>
        <w:spacing w:after="120" w:before="0"/>
        <w:ind w:left="160"/>
        <w:rPr/>
      </w:pPr>
      <w:r>
        <w:rPr>
          <w:rFonts w:ascii="Courier New" w:hAnsi="Courier New" w:eastAsia="Courier New" w:cs="Courier New"/>
          <w:sz w:val="16"/>
          <w:szCs w:val="16"/>
        </w:rPr>
        <w:t xml:space="preserve">}</w:t>
      </w:r>
      <w:r/>
    </w:p>
    <w:p>
      <w:pPr>
        <w:pBdr/>
        <w:spacing w:after="0" w:line="240" w:lineRule="auto"/>
        <w:ind w:firstLine="260"/>
        <w:jc w:val="both"/>
        <w:rPr/>
      </w:pPr>
      <w:r>
        <w:rPr>
          <w:rFonts w:ascii="Courier New" w:hAnsi="Courier New" w:eastAsia="Courier New" w:cs="Courier New"/>
          <w:b w:val="0"/>
          <w:bCs w:val="0"/>
          <w:i w:val="0"/>
          <w:iCs w:val="0"/>
          <w:sz w:val="18"/>
          <w:szCs w:val="18"/>
        </w:rPr>
        <w:t xml:space="preserve">pin_assignment_model.cpp:33–52</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bCs/>
          <w:i w:val="0"/>
          <w:iCs w:val="0"/>
          <w:sz w:val="20"/>
          <w:szCs w:val="20"/>
        </w:rPr>
        <w:t xml:space="preserve">Classification: transformed identifier — the clearest single artifact of the two-grain problem.</w:t>
      </w:r>
      <w:r>
        <w:rPr>
          <w:rFonts w:ascii="Times New Roman" w:hAnsi="Times New Roman" w:eastAsia="Times New Roman" w:cs="Times New Roman"/>
          <w:b w:val="0"/>
          <w:bCs w:val="0"/>
          <w:i w:val="0"/>
          <w:iCs w:val="0"/>
          <w:sz w:val="20"/>
          <w:szCs w:val="20"/>
        </w:rPr>
        <w:t xml:space="preserve"> The existence of two named, tested conversion functions between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+role and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within one binary is direct evidence that "one tag" is not what is implemented; it is what two internal vocabularies are translated into and out of.</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Stage 7 — MBD graph editor: </w:t>
      </w:r>
      <w:r>
        <w:rPr>
          <w:rFonts w:ascii="Courier New" w:hAnsi="Courier New" w:eastAsia="Courier New" w:cs="Courier New"/>
          <w:b w:val="0"/>
          <w:bCs w:val="0"/>
          <w:i/>
          <w:iCs/>
          <w:sz w:val="18"/>
          <w:szCs w:val="18"/>
        </w:rPr>
        <w:t xml:space="preserve">graph_editor.html</w:t>
      </w:r>
      <w:r>
        <w:rPr>
          <w:rFonts w:ascii="Times New Roman" w:hAnsi="Times New Roman" w:eastAsia="Times New Roman" w:cs="Times New Roman"/>
          <w:b w:val="0"/>
          <w:bCs w:val="0"/>
          <w:i/>
          <w:iCs/>
          <w:sz w:val="20"/>
          <w:szCs w:val="20"/>
        </w:rPr>
        <w:t xml:space="preserve">, </w:t>
      </w:r>
      <w:r>
        <w:rPr>
          <w:rFonts w:ascii="Courier New" w:hAnsi="Courier New" w:eastAsia="Courier New" w:cs="Courier New"/>
          <w:b w:val="0"/>
          <w:bCs w:val="0"/>
          <w:i/>
          <w:iCs/>
          <w:sz w:val="18"/>
          <w:szCs w:val="18"/>
        </w:rPr>
        <w:t xml:space="preserve">pin_config.html</w:t>
      </w:r>
      <w:r/>
    </w:p>
    <w:p>
      <w:pPr>
        <w:pBdr/>
        <w:shd w:val="clear" w:color="auto" w:fill="f2f2f2"/>
        <w:spacing w:after="0" w:before="80"/>
        <w:ind w:left="160"/>
        <w:rPr/>
      </w:pPr>
      <w:r>
        <w:rPr>
          <w:rFonts w:ascii="Courier New" w:hAnsi="Courier New" w:eastAsia="Courier New" w:cs="Courier New"/>
          <w:sz w:val="16"/>
          <w:szCs w:val="16"/>
        </w:rPr>
        <w:t xml:space="preserve">const expectedTypeMap = {</w:t>
      </w:r>
      <w:r/>
    </w:p>
    <w:p>
      <w:pPr>
        <w:pBdr/>
        <w:shd w:val="clear" w:color="auto" w:fill="f2f2f2"/>
        <w:spacing w:after="0" w:before="0"/>
        <w:ind w:left="160"/>
        <w:rPr/>
      </w:pPr>
      <w:r>
        <w:rPr>
          <w:rFonts w:ascii="Courier New" w:hAnsi="Courier New" w:eastAsia="Courier New" w:cs="Courier New"/>
          <w:sz w:val="16"/>
          <w:szCs w:val="16"/>
        </w:rPr>
        <w:t xml:space="preserve">  GPIOInput: ['gpio'], ADCInput: ['adc'], PWMOutput: ['pwm'],</w:t>
      </w:r>
      <w:r/>
    </w:p>
    <w:p>
      <w:pPr>
        <w:pBdr/>
        <w:shd w:val="clear" w:color="auto" w:fill="f2f2f2"/>
        <w:spacing w:after="0" w:before="0"/>
        <w:ind w:left="160"/>
        <w:rPr/>
      </w:pPr>
      <w:r>
        <w:rPr>
          <w:rFonts w:ascii="Courier New" w:hAnsi="Courier New" w:eastAsia="Courier New" w:cs="Courier New"/>
          <w:sz w:val="16"/>
          <w:szCs w:val="16"/>
        </w:rPr>
        <w:t xml:space="preserve">  UARTInput: ['uart'], UARTOutput: ['uart'],</w:t>
      </w:r>
      <w:r/>
    </w:p>
    <w:p>
      <w:pPr>
        <w:pBdr/>
        <w:shd w:val="clear" w:color="auto" w:fill="f2f2f2"/>
        <w:spacing w:after="0" w:before="0"/>
        <w:ind w:left="160"/>
        <w:rPr/>
      </w:pPr>
      <w:r>
        <w:rPr>
          <w:rFonts w:ascii="Courier New" w:hAnsi="Courier New" w:eastAsia="Courier New" w:cs="Courier New"/>
          <w:sz w:val="16"/>
          <w:szCs w:val="16"/>
        </w:rPr>
        <w:t xml:space="preserve">  EncoderInput: ['encoder'], MotorOutput: ['motor'],</w:t>
      </w:r>
      <w:r/>
    </w:p>
    <w:p>
      <w:pPr>
        <w:pBdr/>
        <w:shd w:val="clear" w:color="auto" w:fill="f2f2f2"/>
        <w:spacing w:after="0" w:before="0"/>
        <w:ind w:left="160"/>
        <w:rPr/>
      </w:pPr>
      <w:r>
        <w:rPr>
          <w:rFonts w:ascii="Courier New" w:hAnsi="Courier New" w:eastAsia="Courier New" w:cs="Courier New"/>
          <w:sz w:val="16"/>
          <w:szCs w:val="16"/>
        </w:rPr>
        <w:t xml:space="preserve">  SensorInput: ['gpio', 'adc', 'uart'], ActuatorOutput: ['gpio', 'pwm', 'uart']</w:t>
      </w:r>
      <w:r/>
    </w:p>
    <w:p>
      <w:pPr>
        <w:pBdr/>
        <w:shd w:val="clear" w:color="auto" w:fill="f2f2f2"/>
        <w:spacing w:after="120" w:before="0"/>
        <w:ind w:left="160"/>
        <w:rPr/>
      </w:pPr>
      <w:r>
        <w:rPr>
          <w:rFonts w:ascii="Courier New" w:hAnsi="Courier New" w:eastAsia="Courier New" w:cs="Courier New"/>
          <w:sz w:val="16"/>
          <w:szCs w:val="16"/>
        </w:rPr>
        <w:t xml:space="preserve">};</w:t>
      </w:r>
      <w:r/>
    </w:p>
    <w:p>
      <w:pPr>
        <w:pBdr/>
        <w:spacing w:after="0" w:line="240" w:lineRule="auto"/>
        <w:ind w:firstLine="260"/>
        <w:jc w:val="both"/>
        <w:rPr/>
      </w:pPr>
      <w:r>
        <w:rPr>
          <w:rFonts w:ascii="Courier New" w:hAnsi="Courier New" w:eastAsia="Courier New" w:cs="Courier New"/>
          <w:b w:val="0"/>
          <w:bCs w:val="0"/>
          <w:i w:val="0"/>
          <w:iCs w:val="0"/>
          <w:sz w:val="18"/>
          <w:szCs w:val="18"/>
        </w:rPr>
        <w:t xml:space="preserve">graph_editor.html:1408–1419</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bCs/>
          <w:i w:val="0"/>
          <w:iCs w:val="0"/>
          <w:sz w:val="20"/>
          <w:szCs w:val="20"/>
        </w:rPr>
        <w:t xml:space="preserve">Classification: UI-only representation.</w:t>
      </w:r>
      <w:r>
        <w:rPr>
          <w:rFonts w:ascii="Times New Roman" w:hAnsi="Times New Roman" w:eastAsia="Times New Roman" w:cs="Times New Roman"/>
          <w:b w:val="0"/>
          <w:bCs w:val="0"/>
          <w:i w:val="0"/>
          <w:iCs w:val="0"/>
          <w:sz w:val="20"/>
          <w:szCs w:val="20"/>
        </w:rPr>
        <w:t xml:space="preserve"> This map filters which resources are offered in a node's "Canonical Hardware Resource" dropdown by resource </w:t>
      </w:r>
      <w:r>
        <w:rPr>
          <w:rFonts w:ascii="Courier New" w:hAnsi="Courier New" w:eastAsia="Courier New" w:cs="Courier New"/>
          <w:b w:val="0"/>
          <w:bCs w:val="0"/>
          <w:i w:val="0"/>
          <w:iCs w:val="0"/>
          <w:sz w:val="18"/>
          <w:szCs w:val="18"/>
        </w:rPr>
        <w:t xml:space="preserve">type</w:t>
      </w:r>
      <w:r>
        <w:rPr>
          <w:rFonts w:ascii="Times New Roman" w:hAnsi="Times New Roman" w:eastAsia="Times New Roman" w:cs="Times New Roman"/>
          <w:b w:val="0"/>
          <w:bCs w:val="0"/>
          <w:i w:val="0"/>
          <w:iCs w:val="0"/>
          <w:sz w:val="20"/>
          <w:szCs w:val="20"/>
        </w:rPr>
        <w:t xml:space="preserve">, matching the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grain by convention. The selected value is written to </w:t>
      </w:r>
      <w:r>
        <w:rPr>
          <w:rFonts w:ascii="Courier New" w:hAnsi="Courier New" w:eastAsia="Courier New" w:cs="Courier New"/>
          <w:b w:val="0"/>
          <w:bCs w:val="0"/>
          <w:i w:val="0"/>
          <w:iCs w:val="0"/>
          <w:sz w:val="18"/>
          <w:szCs w:val="18"/>
        </w:rPr>
        <w:t xml:space="preserve">node.params.hardwareResource</w:t>
      </w:r>
      <w:r>
        <w:rPr>
          <w:rFonts w:ascii="Times New Roman" w:hAnsi="Times New Roman" w:eastAsia="Times New Roman" w:cs="Times New Roman"/>
          <w:b w:val="0"/>
          <w:bCs w:val="0"/>
          <w:i w:val="0"/>
          <w:iCs w:val="0"/>
          <w:sz w:val="20"/>
          <w:szCs w:val="20"/>
        </w:rPr>
        <w:t xml:space="preserve"> as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graph_editor.html:1427</w:t>
      </w:r>
      <w:r>
        <w:rPr>
          <w:rFonts w:ascii="Times New Roman" w:hAnsi="Times New Roman" w:eastAsia="Times New Roman" w:cs="Times New Roman"/>
          <w:b w:val="0"/>
          <w:bCs w:val="0"/>
          <w:i w:val="0"/>
          <w:iCs w:val="0"/>
          <w:sz w:val="20"/>
          <w:szCs w:val="20"/>
        </w:rPr>
        <w:t xml:space="preserve">), which is what Stage 3 reads back — so, at the level of the stored value, this hop agrees with the hardware layer. But the type-matching enforced by </w:t>
      </w:r>
      <w:r>
        <w:rPr>
          <w:rFonts w:ascii="Courier New" w:hAnsi="Courier New" w:eastAsia="Courier New" w:cs="Courier New"/>
          <w:b w:val="0"/>
          <w:bCs w:val="0"/>
          <w:i w:val="0"/>
          <w:iCs w:val="0"/>
          <w:sz w:val="18"/>
          <w:szCs w:val="18"/>
        </w:rPr>
        <w:t xml:space="preserve">expectedTypeMap</w:t>
      </w:r>
      <w:r>
        <w:rPr>
          <w:rFonts w:ascii="Times New Roman" w:hAnsi="Times New Roman" w:eastAsia="Times New Roman" w:cs="Times New Roman"/>
          <w:b w:val="0"/>
          <w:bCs w:val="0"/>
          <w:i w:val="0"/>
          <w:iCs w:val="0"/>
          <w:sz w:val="20"/>
          <w:szCs w:val="20"/>
        </w:rPr>
        <w:t xml:space="preserve"> exists only in this client-side JavaScript; it is not re-checked by </w:t>
      </w:r>
      <w:r>
        <w:rPr>
          <w:rFonts w:ascii="Courier New" w:hAnsi="Courier New" w:eastAsia="Courier New" w:cs="Courier New"/>
          <w:b w:val="0"/>
          <w:bCs w:val="0"/>
          <w:i w:val="0"/>
          <w:iCs w:val="0"/>
          <w:sz w:val="18"/>
          <w:szCs w:val="18"/>
        </w:rPr>
        <w:t xml:space="preserve">pin_conflicts.js</w:t>
      </w:r>
      <w:r>
        <w:rPr>
          <w:rFonts w:ascii="Times New Roman" w:hAnsi="Times New Roman" w:eastAsia="Times New Roman" w:cs="Times New Roman"/>
          <w:b w:val="0"/>
          <w:bCs w:val="0"/>
          <w:i w:val="0"/>
          <w:iCs w:val="0"/>
          <w:sz w:val="20"/>
          <w:szCs w:val="20"/>
        </w:rPr>
        <w:t xml:space="preserve">, nor constrained by </w:t>
      </w:r>
      <w:r>
        <w:rPr>
          <w:rFonts w:ascii="Courier New" w:hAnsi="Courier New" w:eastAsia="Courier New" w:cs="Courier New"/>
          <w:b w:val="0"/>
          <w:bCs w:val="0"/>
          <w:i w:val="0"/>
          <w:iCs w:val="0"/>
          <w:sz w:val="18"/>
          <w:szCs w:val="18"/>
        </w:rPr>
        <w:t xml:space="preserve">mbd/schema/graph.schema.json</w:t>
      </w:r>
      <w:r>
        <w:rPr>
          <w:rFonts w:ascii="Times New Roman" w:hAnsi="Times New Roman" w:eastAsia="Times New Roman" w:cs="Times New Roman"/>
          <w:b w:val="0"/>
          <w:bCs w:val="0"/>
          <w:i w:val="0"/>
          <w:iCs w:val="0"/>
          <w:sz w:val="20"/>
          <w:szCs w:val="20"/>
        </w:rPr>
        <w:t xml:space="preserve">'s </w:t>
      </w:r>
      <w:r>
        <w:rPr>
          <w:rFonts w:ascii="Courier New" w:hAnsi="Courier New" w:eastAsia="Courier New" w:cs="Courier New"/>
          <w:b w:val="0"/>
          <w:bCs w:val="0"/>
          <w:i w:val="0"/>
          <w:iCs w:val="0"/>
          <w:sz w:val="18"/>
          <w:szCs w:val="18"/>
        </w:rPr>
        <w:t xml:space="preserve">uartInputNode</w:t>
      </w:r>
      <w:r>
        <w:rPr>
          <w:rFonts w:ascii="Times New Roman" w:hAnsi="Times New Roman" w:eastAsia="Times New Roman" w:cs="Times New Roman"/>
          <w:b w:val="0"/>
          <w:bCs w:val="0"/>
          <w:i w:val="0"/>
          <w:iCs w:val="0"/>
          <w:sz w:val="20"/>
          <w:szCs w:val="20"/>
        </w:rPr>
        <w:t xml:space="preserve"> definition, which types </w:t>
      </w:r>
      <w:r>
        <w:rPr>
          <w:rFonts w:ascii="Courier New" w:hAnsi="Courier New" w:eastAsia="Courier New" w:cs="Courier New"/>
          <w:b w:val="0"/>
          <w:bCs w:val="0"/>
          <w:i w:val="0"/>
          <w:iCs w:val="0"/>
          <w:sz w:val="18"/>
          <w:szCs w:val="18"/>
        </w:rPr>
        <w:t xml:space="preserve">params.hardwareResource</w:t>
      </w:r>
      <w:r>
        <w:rPr>
          <w:rFonts w:ascii="Times New Roman" w:hAnsi="Times New Roman" w:eastAsia="Times New Roman" w:cs="Times New Roman"/>
          <w:b w:val="0"/>
          <w:bCs w:val="0"/>
          <w:i w:val="0"/>
          <w:iCs w:val="0"/>
          <w:sz w:val="20"/>
          <w:szCs w:val="20"/>
        </w:rPr>
        <w:t xml:space="preserve"> as an unconstrained string. </w:t>
      </w:r>
      <w:r>
        <w:rPr>
          <w:rFonts w:ascii="Courier New" w:hAnsi="Courier New" w:eastAsia="Courier New" w:cs="Courier New"/>
          <w:b w:val="0"/>
          <w:bCs w:val="0"/>
          <w:i w:val="0"/>
          <w:iCs w:val="0"/>
          <w:sz w:val="18"/>
          <w:szCs w:val="18"/>
        </w:rPr>
        <w:t xml:space="preserve">EncoderInput</w:t>
      </w:r>
      <w:r>
        <w:rPr>
          <w:rFonts w:ascii="Times New Roman" w:hAnsi="Times New Roman" w:eastAsia="Times New Roman" w:cs="Times New Roman"/>
          <w:b w:val="0"/>
          <w:bCs w:val="0"/>
          <w:i w:val="0"/>
          <w:iCs w:val="0"/>
          <w:sz w:val="20"/>
          <w:szCs w:val="20"/>
        </w:rPr>
        <w:t xml:space="preserve"> and </w:t>
      </w:r>
      <w:r>
        <w:rPr>
          <w:rFonts w:ascii="Courier New" w:hAnsi="Courier New" w:eastAsia="Courier New" w:cs="Courier New"/>
          <w:b w:val="0"/>
          <w:bCs w:val="0"/>
          <w:i w:val="0"/>
          <w:iCs w:val="0"/>
          <w:sz w:val="18"/>
          <w:szCs w:val="18"/>
        </w:rPr>
        <w:t xml:space="preserve">MotorOutput</w:t>
      </w:r>
      <w:r>
        <w:rPr>
          <w:rFonts w:ascii="Times New Roman" w:hAnsi="Times New Roman" w:eastAsia="Times New Roman" w:cs="Times New Roman"/>
          <w:b w:val="0"/>
          <w:bCs w:val="0"/>
          <w:i w:val="0"/>
          <w:iCs w:val="0"/>
          <w:sz w:val="20"/>
          <w:szCs w:val="20"/>
        </w:rPr>
        <w:t xml:space="preserve"> additionally name resource types (</w:t>
      </w:r>
      <w:r>
        <w:rPr>
          <w:rFonts w:ascii="Courier New" w:hAnsi="Courier New" w:eastAsia="Courier New" w:cs="Courier New"/>
          <w:b w:val="0"/>
          <w:bCs w:val="0"/>
          <w:i w:val="0"/>
          <w:iCs w:val="0"/>
          <w:sz w:val="18"/>
          <w:szCs w:val="18"/>
        </w:rPr>
        <w:t xml:space="preserve">'encoder'</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'motor'</w:t>
      </w:r>
      <w:r>
        <w:rPr>
          <w:rFonts w:ascii="Times New Roman" w:hAnsi="Times New Roman" w:eastAsia="Times New Roman" w:cs="Times New Roman"/>
          <w:b w:val="0"/>
          <w:bCs w:val="0"/>
          <w:i w:val="0"/>
          <w:iCs w:val="0"/>
          <w:sz w:val="20"/>
          <w:szCs w:val="20"/>
        </w:rPr>
        <w:t xml:space="preserve">) that </w:t>
      </w:r>
      <w:r>
        <w:rPr>
          <w:rFonts w:ascii="Courier New" w:hAnsi="Courier New" w:eastAsia="Courier New" w:cs="Courier New"/>
          <w:b w:val="0"/>
          <w:bCs w:val="0"/>
          <w:i w:val="0"/>
          <w:iCs w:val="0"/>
          <w:sz w:val="18"/>
          <w:szCs w:val="18"/>
        </w:rPr>
        <w:t xml:space="preserve">pin_conflicts.js</w:t>
      </w:r>
      <w:r>
        <w:rPr>
          <w:rFonts w:ascii="Times New Roman" w:hAnsi="Times New Roman" w:eastAsia="Times New Roman" w:cs="Times New Roman"/>
          <w:b w:val="0"/>
          <w:bCs w:val="0"/>
          <w:i w:val="0"/>
          <w:iCs w:val="0"/>
          <w:sz w:val="20"/>
          <w:szCs w:val="20"/>
        </w:rPr>
        <w:t xml:space="preserve">'s </w:t>
      </w:r>
      <w:r>
        <w:rPr>
          <w:rFonts w:ascii="Courier New" w:hAnsi="Courier New" w:eastAsia="Courier New" w:cs="Courier New"/>
          <w:b w:val="0"/>
          <w:bCs w:val="0"/>
          <w:i w:val="0"/>
          <w:iCs w:val="0"/>
          <w:sz w:val="18"/>
          <w:szCs w:val="18"/>
        </w:rPr>
        <w:t xml:space="preserve">buildResources()</w:t>
      </w:r>
      <w:r>
        <w:rPr>
          <w:rFonts w:ascii="Times New Roman" w:hAnsi="Times New Roman" w:eastAsia="Times New Roman" w:cs="Times New Roman"/>
          <w:b w:val="0"/>
          <w:bCs w:val="0"/>
          <w:i w:val="0"/>
          <w:iCs w:val="0"/>
          <w:sz w:val="20"/>
          <w:szCs w:val="20"/>
        </w:rPr>
        <w:t xml:space="preserve"> never produces (only </w:t>
      </w:r>
      <w:r>
        <w:rPr>
          <w:rFonts w:ascii="Courier New" w:hAnsi="Courier New" w:eastAsia="Courier New" w:cs="Courier New"/>
          <w:b w:val="0"/>
          <w:bCs w:val="0"/>
          <w:i w:val="0"/>
          <w:iCs w:val="0"/>
          <w:sz w:val="18"/>
          <w:szCs w:val="18"/>
        </w:rPr>
        <w:t xml:space="preserve">gpio</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pwm</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adc</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spi</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i2c</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uart</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accelerator</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pin_conflicts.js:19–51</w:t>
      </w:r>
      <w:r>
        <w:rPr>
          <w:rFonts w:ascii="Times New Roman" w:hAnsi="Times New Roman" w:eastAsia="Times New Roman" w:cs="Times New Roman"/>
          <w:b w:val="0"/>
          <w:bCs w:val="0"/>
          <w:i w:val="0"/>
          <w:iCs w:val="0"/>
          <w:sz w:val="20"/>
          <w:szCs w:val="20"/>
        </w:rPr>
        <w:t xml:space="preserve">), so those two dropdowns can never populate from real project data.</w:t>
      </w:r>
      <w:r/>
    </w:p>
    <w:p>
      <w:pPr>
        <w:pBdr/>
        <w:spacing w:after="0" w:line="240" w:lineRule="auto"/>
        <w:ind w:firstLine="260"/>
        <w:jc w:val="both"/>
        <w:rPr/>
      </w:pPr>
      <w:r>
        <w:rPr>
          <w:rFonts w:ascii="Times New Roman" w:hAnsi="Times New Roman" w:eastAsia="Times New Roman" w:cs="Times New Roman"/>
          <w:b/>
          <w:bCs/>
          <w:i w:val="0"/>
          <w:iCs w:val="0"/>
          <w:sz w:val="20"/>
          <w:szCs w:val="20"/>
        </w:rPr>
        <w:t xml:space="preserve">Summary of Stage 1–7 transformations:</w:t>
      </w:r>
      <w:r>
        <w:rPr>
          <w:rFonts w:ascii="Times New Roman" w:hAnsi="Times New Roman" w:eastAsia="Times New Roman" w:cs="Times New Roman"/>
          <w:b w:val="0"/>
          <w:bCs w:val="0"/>
          <w:i w:val="0"/>
          <w:iCs w:val="0"/>
          <w:sz w:val="20"/>
          <w:szCs w:val="20"/>
        </w:rPr>
        <w:t xml:space="preserve"> the identifier changes representation at Stages 1 (nonexistent → reconstructed), 2 (reconstructed → macro), 4 (reconstructed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 macro, keyed three ways in one file), 5a (macro → compiled away), 6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explicit conversion), and remains a UI-only convention at 7 unless cross-checked back at Stage 3. Table I summarizes.</w:t>
      </w:r>
      <w:r/>
    </w:p>
    <w:p>
      <w:pPr>
        <w:pBdr/>
        <w:spacing w:after="0" w:line="240" w:lineRule="auto"/>
        <w:ind w:firstLine="260"/>
        <w:jc w:val="both"/>
        <w:rPr/>
      </w:pPr>
      <w:r>
        <w:rPr>
          <w:rFonts w:ascii="Times New Roman" w:hAnsi="Times New Roman" w:eastAsia="Times New Roman" w:cs="Times New Roman"/>
          <w:b/>
          <w:bCs/>
          <w:i w:val="0"/>
          <w:iCs w:val="0"/>
          <w:sz w:val="20"/>
          <w:szCs w:val="20"/>
        </w:rPr>
        <w:t xml:space="preserve">Table I. Identifier representations across HyprAccel layers</w:t>
      </w:r>
      <w:r/>
    </w:p>
    <w:p>
      <w:pPr>
        <w:pBdr/>
        <w:spacing/>
        <w:ind/>
        <w:rPr/>
        <w:sectPr>
          <w:footnotePr/>
          <w:endnotePr/>
          <w:type w:val="continuous"/>
          <w:pgSz w:h="15840" w:orient="portrait" w:w="12240"/>
          <w:pgMar w:top="1080" w:right="900" w:bottom="1440" w:left="900" w:header="708" w:footer="708" w:gutter="0"/>
          <w:cols w:num="2" w:sep="0" w:space="288" w:equalWidth="1"/>
        </w:sectPr>
      </w:pPr>
      <w:r/>
      <w:r/>
    </w:p>
    <w:tbl>
      <w:tblPr>
        <w:tblW w:w="10440" w:type="dxa"/>
        <w:tblBorders>
          <w:top w:val="single" w:color="000000" w:sz="4" w:space="0"/>
          <w:left w:val="single" w:color="000000" w:sz="4" w:space="0"/>
          <w:bottom w:val="single" w:color="000000" w:sz="4" w:space="0"/>
          <w:right w:val="single" w:color="000000" w:sz="4" w:space="0"/>
          <w:insideH w:val="single" w:color="999999" w:sz="2" w:space="0"/>
          <w:insideV w:val="single" w:color="999999" w:sz="2" w:space="0"/>
        </w:tblBorders>
        <w:tblLook w:val="04A0" w:firstRow="1" w:lastRow="0" w:firstColumn="1" w:lastColumn="0" w:noHBand="0" w:noVBand="1"/>
      </w:tblPr>
      <w:tblGrid>
        <w:gridCol w:w="2088"/>
        <w:gridCol w:w="2088"/>
        <w:gridCol w:w="2088"/>
        <w:gridCol w:w="2088"/>
        <w:gridCol w:w="2088"/>
      </w:tblGrid>
      <w:tr>
        <w:trPr>
          <w:tblHeader/>
        </w:trPr>
        <w:tc>
          <w:tcPr>
            <w:shd w:val="clear" w:color="auto" w:fill="e7e7e7"/>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bCs/>
                <w:i w:val="0"/>
                <w:iCs w:val="0"/>
                <w:sz w:val="16"/>
                <w:szCs w:val="16"/>
              </w:rPr>
              <w:t xml:space="preserve">Layer</w:t>
            </w:r>
            <w:r/>
          </w:p>
        </w:tc>
        <w:tc>
          <w:tcPr>
            <w:shd w:val="clear" w:color="auto" w:fill="e7e7e7"/>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bCs/>
                <w:i w:val="0"/>
                <w:iCs w:val="0"/>
                <w:sz w:val="16"/>
                <w:szCs w:val="16"/>
              </w:rPr>
              <w:t xml:space="preserve">Representation</w:t>
            </w:r>
            <w:r/>
          </w:p>
        </w:tc>
        <w:tc>
          <w:tcPr>
            <w:shd w:val="clear" w:color="auto" w:fill="e7e7e7"/>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bCs/>
                <w:i w:val="0"/>
                <w:iCs w:val="0"/>
                <w:sz w:val="16"/>
                <w:szCs w:val="16"/>
              </w:rPr>
              <w:t xml:space="preserve">Example</w:t>
            </w:r>
            <w:r/>
          </w:p>
        </w:tc>
        <w:tc>
          <w:tcPr>
            <w:shd w:val="clear" w:color="auto" w:fill="e7e7e7"/>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bCs/>
                <w:i w:val="0"/>
                <w:iCs w:val="0"/>
                <w:sz w:val="16"/>
                <w:szCs w:val="16"/>
              </w:rPr>
              <w:t xml:space="preserve">Transformation</w:t>
            </w:r>
            <w:r/>
          </w:p>
        </w:tc>
        <w:tc>
          <w:tcPr>
            <w:shd w:val="clear" w:color="auto" w:fill="e7e7e7"/>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bCs/>
                <w:i w:val="0"/>
                <w:iCs w:val="0"/>
                <w:sz w:val="16"/>
                <w:szCs w:val="16"/>
              </w:rPr>
              <w:t xml:space="preserve">Role</w:t>
            </w:r>
            <w:r/>
          </w:p>
        </w:tc>
      </w:tr>
      <w:tr>
        <w:trPr/>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boards.yaml</w:t>
            </w:r>
            <w:r>
              <w:rPr>
                <w:rFonts w:ascii="Times New Roman" w:hAnsi="Times New Roman" w:eastAsia="Times New Roman" w:cs="Times New Roman"/>
                <w:b w:val="0"/>
                <w:bCs w:val="0"/>
                <w:i w:val="0"/>
                <w:iCs w:val="0"/>
                <w:sz w:val="16"/>
                <w:szCs w:val="16"/>
              </w:rPr>
              <w:t xml:space="preserve"> (Stage 1)</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nested YAML path</w:t>
            </w:r>
            <w:r/>
          </w:p>
        </w:tc>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uart: {uart0: {tx: "GPIO1"}}</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none (identifier does not exist as a string)</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descriptor of ground truth</w:t>
            </w:r>
            <w:r/>
          </w:p>
        </w:tc>
      </w:tr>
      <w:tr>
        <w:trPr/>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gen_board_config.js</w:t>
            </w:r>
            <w:r>
              <w:rPr>
                <w:rFonts w:ascii="Times New Roman" w:hAnsi="Times New Roman" w:eastAsia="Times New Roman" w:cs="Times New Roman"/>
                <w:b w:val="0"/>
                <w:bCs w:val="0"/>
                <w:i w:val="0"/>
                <w:iCs w:val="0"/>
                <w:sz w:val="16"/>
                <w:szCs w:val="16"/>
              </w:rPr>
              <w:t xml:space="preserve"> (Stage 2)</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macro encoding</w:t>
            </w:r>
            <w:r/>
          </w:p>
        </w:tc>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HYP_RESOURCE_UART_UART0_TX_PIN</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reconstructed </w:t>
            </w:r>
            <w:r>
              <w:rPr>
                <w:rFonts w:ascii="Times New Roman" w:hAnsi="Times New Roman" w:eastAsia="Times New Roman" w:cs="Times New Roman"/>
                <w:b w:val="0"/>
                <w:bCs w:val="0"/>
                <w:i/>
                <w:iCs/>
                <w:sz w:val="16"/>
                <w:szCs w:val="16"/>
              </w:rPr>
              <w:t xml:space="preserve">R</w:t>
            </w:r>
            <w:r>
              <w:rPr>
                <w:rFonts w:ascii="Times New Roman" w:hAnsi="Times New Roman" w:eastAsia="Times New Roman" w:cs="Times New Roman"/>
                <w:b w:val="0"/>
                <w:bCs w:val="0"/>
                <w:i w:val="0"/>
                <w:iCs w:val="0"/>
                <w:sz w:val="16"/>
                <w:szCs w:val="16"/>
              </w:rPr>
              <w:t xml:space="preserve">+role → macro</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base header codegen</w:t>
            </w:r>
            <w:r/>
          </w:p>
        </w:tc>
      </w:tr>
      <w:tr>
        <w:trPr/>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pin_conflicts.js</w:t>
            </w:r>
            <w:r>
              <w:rPr>
                <w:rFonts w:ascii="Times New Roman" w:hAnsi="Times New Roman" w:eastAsia="Times New Roman" w:cs="Times New Roman"/>
                <w:b w:val="0"/>
                <w:bCs w:val="0"/>
                <w:i w:val="0"/>
                <w:iCs w:val="0"/>
                <w:sz w:val="16"/>
                <w:szCs w:val="16"/>
              </w:rPr>
              <w:t xml:space="preserve"> (Stage 3)</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unchanged string, </w:t>
            </w:r>
            <w:r>
              <w:rPr>
                <w:rFonts w:ascii="Times New Roman" w:hAnsi="Times New Roman" w:eastAsia="Times New Roman" w:cs="Times New Roman"/>
                <w:b w:val="0"/>
                <w:bCs w:val="0"/>
                <w:i/>
                <w:iCs/>
                <w:sz w:val="16"/>
                <w:szCs w:val="16"/>
              </w:rPr>
              <w:t xml:space="preserve">R</w:t>
            </w:r>
            <w:r/>
          </w:p>
        </w:tc>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"uart.uart0"</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reconstructed once, then compared verbatim</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build-time conflict check</w:t>
            </w:r>
            <w:r/>
          </w:p>
        </w:tc>
      </w:tr>
      <w:tr>
        <w:trPr/>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project_defines.js</w:t>
            </w:r>
            <w:r>
              <w:rPr>
                <w:rFonts w:ascii="Times New Roman" w:hAnsi="Times New Roman" w:eastAsia="Times New Roman" w:cs="Times New Roman"/>
                <w:b w:val="0"/>
                <w:bCs w:val="0"/>
                <w:i w:val="0"/>
                <w:iCs w:val="0"/>
                <w:sz w:val="16"/>
                <w:szCs w:val="16"/>
              </w:rPr>
              <w:t xml:space="preserve"> (Stage 4)</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macro encoding (3 schemes)</w:t>
            </w:r>
            <w:r/>
          </w:p>
        </w:tc>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HYP_PIN_&lt;node&gt;_&lt;ROLE&gt;</w:t>
            </w:r>
            <w:r>
              <w:rPr>
                <w:rFonts w:ascii="Times New Roman" w:hAnsi="Times New Roman" w:eastAsia="Times New Roman" w:cs="Times New Roman"/>
                <w:b w:val="0"/>
                <w:bCs w:val="0"/>
                <w:i w:val="0"/>
                <w:iCs w:val="0"/>
                <w:sz w:val="16"/>
                <w:szCs w:val="16"/>
              </w:rPr>
              <w:t xml:space="preserve">, </w:t>
            </w:r>
            <w:r>
              <w:rPr>
                <w:rFonts w:ascii="Courier New" w:hAnsi="Courier New" w:eastAsia="Courier New" w:cs="Courier New"/>
                <w:b w:val="0"/>
                <w:bCs w:val="0"/>
                <w:i w:val="0"/>
                <w:iCs w:val="0"/>
                <w:sz w:val="16"/>
                <w:szCs w:val="16"/>
              </w:rPr>
              <w:t xml:space="preserve">HYP_PINFUNC_&lt;PIN&gt;_&lt;FUNC&gt;</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reconstructed </w:t>
            </w:r>
            <w:r>
              <w:rPr>
                <w:rFonts w:ascii="Times New Roman" w:hAnsi="Times New Roman" w:eastAsia="Times New Roman" w:cs="Times New Roman"/>
                <w:b w:val="0"/>
                <w:bCs w:val="0"/>
                <w:i/>
                <w:iCs/>
                <w:sz w:val="16"/>
                <w:szCs w:val="16"/>
              </w:rPr>
              <w:t xml:space="preserve">F</w:t>
            </w:r>
            <w:r>
              <w:rPr>
                <w:rFonts w:ascii="Times New Roman" w:hAnsi="Times New Roman" w:eastAsia="Times New Roman" w:cs="Times New Roman"/>
                <w:b w:val="0"/>
                <w:bCs w:val="0"/>
                <w:i w:val="0"/>
                <w:iCs w:val="0"/>
                <w:sz w:val="16"/>
                <w:szCs w:val="16"/>
              </w:rPr>
              <w:t xml:space="preserve">, then shredded into macro</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per-project header</w:t>
            </w:r>
            <w:r/>
          </w:p>
        </w:tc>
      </w:tr>
      <w:tr>
        <w:trPr/>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hyp_esp32_hw.cpp</w:t>
            </w:r>
            <w:r>
              <w:rPr>
                <w:rFonts w:ascii="Times New Roman" w:hAnsi="Times New Roman" w:eastAsia="Times New Roman" w:cs="Times New Roman"/>
                <w:b w:val="0"/>
                <w:bCs w:val="0"/>
                <w:i w:val="0"/>
                <w:iCs w:val="0"/>
                <w:sz w:val="16"/>
                <w:szCs w:val="16"/>
              </w:rPr>
              <w:t xml:space="preserve"> §5a</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macro encoding</w:t>
            </w:r>
            <w:r/>
          </w:p>
        </w:tc>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HYP_PINFUNC_GPIO32_PWM</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consumed at compile time only</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conditional compilation</w:t>
            </w:r>
            <w:r/>
          </w:p>
        </w:tc>
      </w:tr>
      <w:tr>
        <w:trPr/>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hyp_esp32_hw.cpp</w:t>
            </w:r>
            <w:r>
              <w:rPr>
                <w:rFonts w:ascii="Times New Roman" w:hAnsi="Times New Roman" w:eastAsia="Times New Roman" w:cs="Times New Roman"/>
                <w:b w:val="0"/>
                <w:bCs w:val="0"/>
                <w:i w:val="0"/>
                <w:iCs w:val="0"/>
                <w:sz w:val="16"/>
                <w:szCs w:val="16"/>
              </w:rPr>
              <w:t xml:space="preserve"> §5b</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runtime lookup, </w:t>
            </w:r>
            <w:r>
              <w:rPr>
                <w:rFonts w:ascii="Times New Roman" w:hAnsi="Times New Roman" w:eastAsia="Times New Roman" w:cs="Times New Roman"/>
                <w:b w:val="0"/>
                <w:bCs w:val="0"/>
                <w:i/>
                <w:iCs/>
                <w:sz w:val="16"/>
                <w:szCs w:val="16"/>
              </w:rPr>
              <w:t xml:space="preserve">R</w:t>
            </w:r>
            <w:r/>
          </w:p>
        </w:tc>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"adc.GPIO32"</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reconstructed </w:t>
            </w:r>
            <w:r>
              <w:rPr>
                <w:rFonts w:ascii="Times New Roman" w:hAnsi="Times New Roman" w:eastAsia="Times New Roman" w:cs="Times New Roman"/>
                <w:b w:val="0"/>
                <w:bCs w:val="0"/>
                <w:i/>
                <w:iCs/>
                <w:sz w:val="16"/>
                <w:szCs w:val="16"/>
              </w:rPr>
              <w:t xml:space="preserve">R</w:t>
            </w:r>
            <w:r>
              <w:rPr>
                <w:rFonts w:ascii="Times New Roman" w:hAnsi="Times New Roman" w:eastAsia="Times New Roman" w:cs="Times New Roman"/>
                <w:b w:val="0"/>
                <w:bCs w:val="0"/>
                <w:i w:val="0"/>
                <w:iCs w:val="0"/>
                <w:sz w:val="16"/>
                <w:szCs w:val="16"/>
              </w:rPr>
              <w:t xml:space="preserve">, table-matched; rejects </w:t>
            </w:r>
            <w:r>
              <w:rPr>
                <w:rFonts w:ascii="Times New Roman" w:hAnsi="Times New Roman" w:eastAsia="Times New Roman" w:cs="Times New Roman"/>
                <w:b w:val="0"/>
                <w:bCs w:val="0"/>
                <w:i/>
                <w:iCs/>
                <w:sz w:val="16"/>
                <w:szCs w:val="16"/>
              </w:rPr>
              <w:t xml:space="preserve">F</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runtime resource resolution</w:t>
            </w:r>
            <w:r/>
          </w:p>
        </w:tc>
      </w:tr>
      <w:tr>
        <w:trPr/>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board_catalog.cpp</w:t>
            </w:r>
            <w:r>
              <w:rPr>
                <w:rFonts w:ascii="Times New Roman" w:hAnsi="Times New Roman" w:eastAsia="Times New Roman" w:cs="Times New Roman"/>
                <w:b w:val="0"/>
                <w:bCs w:val="0"/>
                <w:i w:val="0"/>
                <w:iCs w:val="0"/>
                <w:sz w:val="16"/>
                <w:szCs w:val="16"/>
              </w:rPr>
              <w:t xml:space="preserve"> / </w:t>
            </w:r>
            <w:r>
              <w:rPr>
                <w:rFonts w:ascii="Courier New" w:hAnsi="Courier New" w:eastAsia="Courier New" w:cs="Courier New"/>
                <w:b w:val="0"/>
                <w:bCs w:val="0"/>
                <w:i w:val="0"/>
                <w:iCs w:val="0"/>
                <w:sz w:val="16"/>
                <w:szCs w:val="16"/>
              </w:rPr>
              <w:t xml:space="preserve">pin_assignment_model.cpp</w:t>
            </w:r>
            <w:r>
              <w:rPr>
                <w:rFonts w:ascii="Times New Roman" w:hAnsi="Times New Roman" w:eastAsia="Times New Roman" w:cs="Times New Roman"/>
                <w:b w:val="0"/>
                <w:bCs w:val="0"/>
                <w:i w:val="0"/>
                <w:iCs w:val="0"/>
                <w:sz w:val="16"/>
                <w:szCs w:val="16"/>
              </w:rPr>
              <w:t xml:space="preserve"> (Stage 6)</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reconstructed string, </w:t>
            </w:r>
            <w:r>
              <w:rPr>
                <w:rFonts w:ascii="Times New Roman" w:hAnsi="Times New Roman" w:eastAsia="Times New Roman" w:cs="Times New Roman"/>
                <w:b w:val="0"/>
                <w:bCs w:val="0"/>
                <w:i/>
                <w:iCs/>
                <w:sz w:val="16"/>
                <w:szCs w:val="16"/>
              </w:rPr>
              <w:t xml:space="preserve">F</w:t>
            </w:r>
            <w:r>
              <w:rPr>
                <w:rFonts w:ascii="Times New Roman" w:hAnsi="Times New Roman" w:eastAsia="Times New Roman" w:cs="Times New Roman"/>
                <w:b w:val="0"/>
                <w:bCs w:val="0"/>
                <w:i w:val="0"/>
                <w:iCs w:val="0"/>
                <w:sz w:val="16"/>
                <w:szCs w:val="16"/>
              </w:rPr>
              <w:t xml:space="preserve">; explicit </w:t>
            </w:r>
            <w:r>
              <w:rPr>
                <w:rFonts w:ascii="Times New Roman" w:hAnsi="Times New Roman" w:eastAsia="Times New Roman" w:cs="Times New Roman"/>
                <w:b w:val="0"/>
                <w:bCs w:val="0"/>
                <w:i/>
                <w:iCs/>
                <w:sz w:val="16"/>
                <w:szCs w:val="16"/>
              </w:rPr>
              <w:t xml:space="preserve">R</w:t>
            </w:r>
            <w:r>
              <w:rPr>
                <w:rFonts w:ascii="Times New Roman" w:hAnsi="Times New Roman" w:eastAsia="Times New Roman" w:cs="Times New Roman"/>
                <w:b w:val="0"/>
                <w:bCs w:val="0"/>
                <w:i w:val="0"/>
                <w:iCs w:val="0"/>
                <w:sz w:val="16"/>
                <w:szCs w:val="16"/>
              </w:rPr>
              <w:t xml:space="preserve">↔</w:t>
            </w:r>
            <w:r>
              <w:rPr>
                <w:rFonts w:ascii="Times New Roman" w:hAnsi="Times New Roman" w:eastAsia="Times New Roman" w:cs="Times New Roman"/>
                <w:b w:val="0"/>
                <w:bCs w:val="0"/>
                <w:i/>
                <w:iCs/>
                <w:sz w:val="16"/>
                <w:szCs w:val="16"/>
              </w:rPr>
              <w:t xml:space="preserve">F</w:t>
            </w:r>
            <w:r>
              <w:rPr>
                <w:rFonts w:ascii="Times New Roman" w:hAnsi="Times New Roman" w:eastAsia="Times New Roman" w:cs="Times New Roman"/>
                <w:b w:val="0"/>
                <w:bCs w:val="0"/>
                <w:i w:val="0"/>
                <w:iCs w:val="0"/>
                <w:sz w:val="16"/>
                <w:szCs w:val="16"/>
              </w:rPr>
              <w:t xml:space="preserve"> conversion</w:t>
            </w:r>
            <w:r/>
          </w:p>
        </w:tc>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"uart.uart1.tx"</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bidirectional transform via named functions</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desktop pin picker, "moves from"</w:t>
            </w:r>
            <w:r/>
          </w:p>
        </w:tc>
      </w:tr>
      <w:tr>
        <w:trPr/>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graph_editor.html</w:t>
            </w:r>
            <w:r>
              <w:rPr>
                <w:rFonts w:ascii="Times New Roman" w:hAnsi="Times New Roman" w:eastAsia="Times New Roman" w:cs="Times New Roman"/>
                <w:b w:val="0"/>
                <w:bCs w:val="0"/>
                <w:i w:val="0"/>
                <w:iCs w:val="0"/>
                <w:sz w:val="16"/>
                <w:szCs w:val="16"/>
              </w:rPr>
              <w:t xml:space="preserve"> (Stage 7)</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UI-only filter + unchanged string, </w:t>
            </w:r>
            <w:r>
              <w:rPr>
                <w:rFonts w:ascii="Times New Roman" w:hAnsi="Times New Roman" w:eastAsia="Times New Roman" w:cs="Times New Roman"/>
                <w:b w:val="0"/>
                <w:bCs w:val="0"/>
                <w:i/>
                <w:iCs/>
                <w:sz w:val="16"/>
                <w:szCs w:val="16"/>
              </w:rPr>
              <w:t xml:space="preserve">R</w:t>
            </w:r>
            <w:r/>
          </w:p>
        </w:tc>
        <w:tc>
          <w:tcPr>
            <w:tcBorders/>
            <w:tcMar>
              <w:left w:w="90" w:type="dxa"/>
              <w:top w:w="60" w:type="dxa"/>
              <w:right w:w="90" w:type="dxa"/>
              <w:bottom w:w="60" w:type="dxa"/>
            </w:tcMar>
            <w:tcW w:w="2088"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hardwareResource: "uart.uart0"</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type filter is UI-only; stored value matches Stage 3</w:t>
            </w:r>
            <w:r/>
          </w:p>
        </w:tc>
        <w:tc>
          <w:tcPr>
            <w:tcBorders/>
            <w:tcMar>
              <w:left w:w="90" w:type="dxa"/>
              <w:top w:w="60" w:type="dxa"/>
              <w:right w:w="90" w:type="dxa"/>
              <w:bottom w:w="60" w:type="dxa"/>
            </w:tcMar>
            <w:tcW w:w="2088"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MBD hardware binding</w:t>
            </w:r>
            <w:r/>
          </w:p>
        </w:tc>
      </w:tr>
    </w:tbl>
    <w:p>
      <w:pPr>
        <w:pBdr/>
        <w:spacing/>
        <w:ind/>
        <w:rPr/>
        <w:sectPr>
          <w:footnotePr/>
          <w:endnotePr/>
          <w:type w:val="continuous"/>
          <w:pgSz w:h="15840" w:orient="portrait" w:w="12240"/>
          <w:pgMar w:top="1080" w:right="900" w:bottom="1440" w:left="900" w:header="708" w:footer="708" w:gutter="0"/>
          <w:cols w:num="1" w:sep="0" w:space="1701" w:equalWidth="1"/>
        </w:sectPr>
      </w:pPr>
      <w:r/>
      <w:r/>
    </w:p>
    <w:p>
      <w:pPr>
        <w:keepNext w:val="true"/>
        <w:pBdr/>
        <w:spacing w:after="160" w:before="260"/>
        <w:ind/>
        <w:jc w:val="center"/>
        <w:rPr/>
      </w:pPr>
      <w:r>
        <w:rPr>
          <w:rFonts w:ascii="Times New Roman" w:hAnsi="Times New Roman" w:eastAsia="Times New Roman" w:cs="Times New Roman"/>
          <w:b/>
          <w:bCs/>
          <w:sz w:val="20"/>
          <w:szCs w:val="20"/>
        </w:rPr>
        <w:t xml:space="preserve">IV. IMPLEMENTATION FINDINGS</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A. Where the architecture succeeds</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The strongest verified invariant in the codebase is the path</w:t>
      </w:r>
      <w:r/>
    </w:p>
    <w:p>
      <w:pPr>
        <w:pBdr/>
        <w:spacing w:after="0" w:line="240" w:lineRule="auto"/>
        <w:ind w:firstLine="260"/>
        <w:jc w:val="both"/>
        <w:rPr/>
      </w:pPr>
      <w:r>
        <w:rPr>
          <w:rFonts w:ascii="Cambria Math" w:hAnsi="Cambria Math" w:eastAsia="Cambria Math" w:cs="Cambria Math"/>
          <w:i/>
          <w:iCs/>
          <w:sz w:val="20"/>
          <w:szCs w:val="20"/>
        </w:rPr>
        <w:t xml:space="preserve">\texttt{boards.yaml} \to R \to \texttt{node.params.hardwareResource} \to \texttt{pin\_conflicts.js}</w:t>
      </w:r>
      <w:r/>
    </w:p>
    <w:p>
      <w:pPr>
        <w:pBdr/>
        <w:spacing w:after="0" w:line="240" w:lineRule="auto"/>
        <w:ind w:firstLine="260"/>
        <w:jc w:val="both"/>
        <w:rPr/>
      </w:pPr>
      <w:r>
        <w:rPr>
          <w:rFonts w:ascii="Courier New" w:hAnsi="Courier New" w:eastAsia="Courier New" w:cs="Courier New"/>
          <w:b w:val="0"/>
          <w:bCs w:val="0"/>
          <w:i w:val="0"/>
          <w:iCs w:val="0"/>
          <w:sz w:val="18"/>
          <w:szCs w:val="18"/>
        </w:rPr>
        <w:t xml:space="preserve">pin_conflicts.js</w:t>
      </w:r>
      <w:r>
        <w:rPr>
          <w:rFonts w:ascii="Times New Roman" w:hAnsi="Times New Roman" w:eastAsia="Times New Roman" w:cs="Times New Roman"/>
          <w:b w:val="0"/>
          <w:bCs w:val="0"/>
          <w:i w:val="0"/>
          <w:iCs w:val="0"/>
          <w:sz w:val="20"/>
          <w:szCs w:val="20"/>
        </w:rPr>
        <w:t xml:space="preserve"> reconstructs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once from the descriptor (</w:t>
      </w:r>
      <w:r>
        <w:rPr>
          <w:rFonts w:ascii="Courier New" w:hAnsi="Courier New" w:eastAsia="Courier New" w:cs="Courier New"/>
          <w:b w:val="0"/>
          <w:bCs w:val="0"/>
          <w:i w:val="0"/>
          <w:iCs w:val="0"/>
          <w:sz w:val="18"/>
          <w:szCs w:val="18"/>
        </w:rPr>
        <w:t xml:space="preserve">:33</w:t>
      </w:r>
      <w:r>
        <w:rPr>
          <w:rFonts w:ascii="Times New Roman" w:hAnsi="Times New Roman" w:eastAsia="Times New Roman" w:cs="Times New Roman"/>
          <w:b w:val="0"/>
          <w:bCs w:val="0"/>
          <w:i w:val="0"/>
          <w:iCs w:val="0"/>
          <w:sz w:val="20"/>
          <w:szCs w:val="20"/>
        </w:rPr>
        <w:t xml:space="preserve">) and compares it by literal string equality against the value an MBD graph node stores in </w:t>
      </w:r>
      <w:r>
        <w:rPr>
          <w:rFonts w:ascii="Courier New" w:hAnsi="Courier New" w:eastAsia="Courier New" w:cs="Courier New"/>
          <w:b w:val="0"/>
          <w:bCs w:val="0"/>
          <w:i w:val="0"/>
          <w:iCs w:val="0"/>
          <w:sz w:val="18"/>
          <w:szCs w:val="18"/>
        </w:rPr>
        <w:t xml:space="preserve">hardwareResource</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:268</w:t>
      </w:r>
      <w:r>
        <w:rPr>
          <w:rFonts w:ascii="Times New Roman" w:hAnsi="Times New Roman" w:eastAsia="Times New Roman" w:cs="Times New Roman"/>
          <w:b w:val="0"/>
          <w:bCs w:val="0"/>
          <w:i w:val="0"/>
          <w:iCs w:val="0"/>
          <w:sz w:val="20"/>
          <w:szCs w:val="20"/>
        </w:rPr>
        <w:t xml:space="preserve">), with no re-encoding on either side. This is significant because it is a genuine build-time cross-check</w:t>
      </w:r>
      <w:r>
        <w:rPr>
          <w:rFonts w:ascii="Times New Roman" w:hAnsi="Times New Roman" w:eastAsia="Times New Roman" w:cs="Times New Roman"/>
          <w:b w:val="0"/>
          <w:bCs w:val="0"/>
          <w:i w:val="0"/>
          <w:iCs w:val="0"/>
          <w:sz w:val="20"/>
          <w:szCs w:val="20"/>
        </w:rPr>
        <w:t xml:space="preserve"> between two independently maintained artifacts — a hand- or tool-edited hardware descriptor and a visually authored graph — using the identifier as data, not merely as a naming convention both authors happen to follow. It is exercised by automated tests (</w:t>
      </w:r>
      <w:r>
        <w:rPr>
          <w:rFonts w:ascii="Courier New" w:hAnsi="Courier New" w:eastAsia="Courier New" w:cs="Courier New"/>
          <w:b w:val="0"/>
          <w:bCs w:val="0"/>
          <w:i w:val="0"/>
          <w:iCs w:val="0"/>
          <w:sz w:val="18"/>
          <w:szCs w:val="18"/>
        </w:rPr>
        <w:t xml:space="preserve">pin_conflicts.test.js</w:t>
      </w:r>
      <w:r>
        <w:rPr>
          <w:rFonts w:ascii="Times New Roman" w:hAnsi="Times New Roman" w:eastAsia="Times New Roman" w:cs="Times New Roman"/>
          <w:b w:val="0"/>
          <w:bCs w:val="0"/>
          <w:i w:val="0"/>
          <w:iCs w:val="0"/>
          <w:sz w:val="20"/>
          <w:szCs w:val="20"/>
        </w:rPr>
        <w:t xml:space="preserve">).</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This invariant extends, at the same grain, to the SDK: </w:t>
      </w:r>
      <w:r>
        <w:rPr>
          <w:rFonts w:ascii="Courier New" w:hAnsi="Courier New" w:eastAsia="Courier New" w:cs="Courier New"/>
          <w:b w:val="0"/>
          <w:bCs w:val="0"/>
          <w:i w:val="0"/>
          <w:iCs w:val="0"/>
          <w:sz w:val="18"/>
          <w:szCs w:val="18"/>
        </w:rPr>
        <w:t xml:space="preserve">hyp_resource_pin_table[]</w:t>
      </w:r>
      <w:r>
        <w:rPr>
          <w:rFonts w:ascii="Times New Roman" w:hAnsi="Times New Roman" w:eastAsia="Times New Roman" w:cs="Times New Roman"/>
          <w:b w:val="0"/>
          <w:bCs w:val="0"/>
          <w:i w:val="0"/>
          <w:iCs w:val="0"/>
          <w:sz w:val="20"/>
          <w:szCs w:val="20"/>
        </w:rPr>
        <w:t xml:space="preserve"> and the </w:t>
      </w:r>
      <w:r>
        <w:rPr>
          <w:rFonts w:ascii="Courier New" w:hAnsi="Courier New" w:eastAsia="Courier New" w:cs="Courier New"/>
          <w:b w:val="0"/>
          <w:bCs w:val="0"/>
          <w:i w:val="0"/>
          <w:iCs w:val="0"/>
          <w:sz w:val="18"/>
          <w:szCs w:val="18"/>
        </w:rPr>
        <w:t xml:space="preserve">canonical_instance_equals()</w:t>
      </w:r>
      <w:r>
        <w:rPr>
          <w:rFonts w:ascii="Times New Roman" w:hAnsi="Times New Roman" w:eastAsia="Times New Roman" w:cs="Times New Roman"/>
          <w:b w:val="0"/>
          <w:bCs w:val="0"/>
          <w:i w:val="0"/>
          <w:iCs w:val="0"/>
          <w:sz w:val="20"/>
          <w:szCs w:val="20"/>
        </w:rPr>
        <w:t xml:space="preserve"> comparisons in </w:t>
      </w:r>
      <w:r>
        <w:rPr>
          <w:rFonts w:ascii="Courier New" w:hAnsi="Courier New" w:eastAsia="Courier New" w:cs="Courier New"/>
          <w:b w:val="0"/>
          <w:bCs w:val="0"/>
          <w:i w:val="0"/>
          <w:iCs w:val="0"/>
          <w:sz w:val="18"/>
          <w:szCs w:val="18"/>
        </w:rPr>
        <w:t xml:space="preserve">hyp_esp32_hw.cpp</w:t>
      </w:r>
      <w:r>
        <w:rPr>
          <w:rFonts w:ascii="Times New Roman" w:hAnsi="Times New Roman" w:eastAsia="Times New Roman" w:cs="Times New Roman"/>
          <w:b w:val="0"/>
          <w:bCs w:val="0"/>
          <w:i w:val="0"/>
          <w:iCs w:val="0"/>
          <w:sz w:val="20"/>
          <w:szCs w:val="20"/>
        </w:rPr>
        <w:t xml:space="preserve"> use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as their runtime lookup key, and </w:t>
      </w:r>
      <w:r>
        <w:rPr>
          <w:rFonts w:ascii="Courier New" w:hAnsi="Courier New" w:eastAsia="Courier New" w:cs="Courier New"/>
          <w:b w:val="0"/>
          <w:bCs w:val="0"/>
          <w:i w:val="0"/>
          <w:iCs w:val="0"/>
          <w:sz w:val="18"/>
          <w:szCs w:val="18"/>
        </w:rPr>
        <w:t xml:space="preserve">parse_resource_id()</w:t>
      </w:r>
      <w:r>
        <w:rPr>
          <w:rFonts w:ascii="Times New Roman" w:hAnsi="Times New Roman" w:eastAsia="Times New Roman" w:cs="Times New Roman"/>
          <w:b w:val="0"/>
          <w:bCs w:val="0"/>
          <w:i w:val="0"/>
          <w:iCs w:val="0"/>
          <w:sz w:val="20"/>
          <w:szCs w:val="20"/>
        </w:rPr>
        <w:t xml:space="preserve"> treats any other shape as invalid input (Section III, Stage 5b). So the two-part resource identifier is not merely agreed upon in the abstract; it is the shared key across a build-time validator, a</w:t>
      </w:r>
      <w:r>
        <w:rPr>
          <w:rFonts w:ascii="Times New Roman" w:hAnsi="Times New Roman" w:eastAsia="Times New Roman" w:cs="Times New Roman"/>
          <w:b w:val="0"/>
          <w:bCs w:val="0"/>
          <w:i w:val="0"/>
          <w:iCs w:val="0"/>
          <w:sz w:val="20"/>
          <w:szCs w:val="20"/>
        </w:rPr>
        <w:t xml:space="preserve"> design-time graph binding, and a runtime resolution table. This should not be characterized as "the same string everywhere" — Section IV-B documents where that breaks — but as a specific, load-bearing, and correctly-agreeing three-way relationship at the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grain only.</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B. Where the architecture breaks down</w:t>
      </w:r>
      <w:r/>
    </w:p>
    <w:p>
      <w:pPr>
        <w:pBdr/>
        <w:spacing w:after="40"/>
        <w:ind w:hanging="260" w:left="360"/>
        <w:jc w:val="both"/>
        <w:rPr/>
      </w:pPr>
      <w:r>
        <w:rPr>
          <w:rFonts w:ascii="Times New Roman" w:hAnsi="Times New Roman" w:eastAsia="Times New Roman" w:cs="Times New Roman"/>
          <w:sz w:val="20"/>
          <w:szCs w:val="20"/>
        </w:rPr>
        <w:t xml:space="preserve">1. </w:t>
      </w:r>
      <w:r>
        <w:rPr>
          <w:rFonts w:ascii="Times New Roman" w:hAnsi="Times New Roman" w:eastAsia="Times New Roman" w:cs="Times New Roman"/>
          <w:b/>
          <w:bCs/>
          <w:i w:val="0"/>
          <w:iCs w:val="0"/>
          <w:sz w:val="20"/>
          <w:szCs w:val="20"/>
        </w:rPr>
        <w:t xml:space="preserve">Two identifier grains, both treated as canonical by different layers.</w:t>
      </w:r>
      <w:r>
        <w:rPr>
          <w:rFonts w:ascii="Times New Roman" w:hAnsi="Times New Roman" w:eastAsia="Times New Roman" w:cs="Times New Roman"/>
          <w:b w:val="0"/>
          <w:bCs w:val="0"/>
          <w:i w:val="0"/>
          <w:iCs w:val="0"/>
          <w:sz w:val="20"/>
          <w:szCs w:val="20"/>
        </w:rPr>
        <w:t xml:space="preserve">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type.instance</w:t>
      </w:r>
      <w:r>
        <w:rPr>
          <w:rFonts w:ascii="Times New Roman" w:hAnsi="Times New Roman" w:eastAsia="Times New Roman" w:cs="Times New Roman"/>
          <w:b w:val="0"/>
          <w:bCs w:val="0"/>
          <w:i w:val="0"/>
          <w:iCs w:val="0"/>
          <w:sz w:val="20"/>
          <w:szCs w:val="20"/>
        </w:rPr>
        <w:t xml:space="preserve">) is used by </w:t>
      </w:r>
      <w:r>
        <w:rPr>
          <w:rFonts w:ascii="Courier New" w:hAnsi="Courier New" w:eastAsia="Courier New" w:cs="Courier New"/>
          <w:b w:val="0"/>
          <w:bCs w:val="0"/>
          <w:i w:val="0"/>
          <w:iCs w:val="0"/>
          <w:sz w:val="18"/>
          <w:szCs w:val="18"/>
        </w:rPr>
        <w:t xml:space="preserve">pin_conflicts.js</w:t>
      </w:r>
      <w:r>
        <w:rPr>
          <w:rFonts w:ascii="Times New Roman" w:hAnsi="Times New Roman" w:eastAsia="Times New Roman" w:cs="Times New Roman"/>
          <w:b w:val="0"/>
          <w:bCs w:val="0"/>
          <w:i w:val="0"/>
          <w:iCs w:val="0"/>
          <w:sz w:val="20"/>
          <w:szCs w:val="20"/>
        </w:rPr>
        <w:t xml:space="preserve">, the SDK's runtime table, and the graph's </w:t>
      </w:r>
      <w:r>
        <w:rPr>
          <w:rFonts w:ascii="Courier New" w:hAnsi="Courier New" w:eastAsia="Courier New" w:cs="Courier New"/>
          <w:b w:val="0"/>
          <w:bCs w:val="0"/>
          <w:i w:val="0"/>
          <w:iCs w:val="0"/>
          <w:sz w:val="18"/>
          <w:szCs w:val="18"/>
        </w:rPr>
        <w:t xml:space="preserve">hardwareResource</w:t>
      </w:r>
      <w:r>
        <w:rPr>
          <w:rFonts w:ascii="Times New Roman" w:hAnsi="Times New Roman" w:eastAsia="Times New Roman" w:cs="Times New Roman"/>
          <w:b w:val="0"/>
          <w:bCs w:val="0"/>
          <w:i w:val="0"/>
          <w:iCs w:val="0"/>
          <w:sz w:val="20"/>
          <w:szCs w:val="20"/>
        </w:rPr>
        <w:t xml:space="preserve"> field.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type.instance.role</w:t>
      </w:r>
      <w:r>
        <w:rPr>
          <w:rFonts w:ascii="Times New Roman" w:hAnsi="Times New Roman" w:eastAsia="Times New Roman" w:cs="Times New Roman"/>
          <w:b w:val="0"/>
          <w:bCs w:val="0"/>
          <w:i w:val="0"/>
          <w:iCs w:val="0"/>
          <w:sz w:val="20"/>
          <w:szCs w:val="20"/>
        </w:rPr>
        <w:t xml:space="preserve">) is used as the desktop UI's native </w:t>
      </w:r>
      <w:r>
        <w:rPr>
          <w:rFonts w:ascii="Courier New" w:hAnsi="Courier New" w:eastAsia="Courier New" w:cs="Courier New"/>
          <w:b w:val="0"/>
          <w:bCs w:val="0"/>
          <w:i w:val="0"/>
          <w:iCs w:val="0"/>
          <w:sz w:val="18"/>
          <w:szCs w:val="18"/>
        </w:rPr>
        <w:t xml:space="preserve">Pin::functions</w:t>
      </w:r>
      <w:r>
        <w:rPr>
          <w:rFonts w:ascii="Times New Roman" w:hAnsi="Times New Roman" w:eastAsia="Times New Roman" w:cs="Times New Roman"/>
          <w:b w:val="0"/>
          <w:bCs w:val="0"/>
          <w:i w:val="0"/>
          <w:iCs w:val="0"/>
          <w:sz w:val="20"/>
          <w:szCs w:val="20"/>
        </w:rPr>
        <w:t xml:space="preserve"> vocabulary and as </w:t>
      </w:r>
      <w:r>
        <w:rPr>
          <w:rFonts w:ascii="Courier New" w:hAnsi="Courier New" w:eastAsia="Courier New" w:cs="Courier New"/>
          <w:b w:val="0"/>
          <w:bCs w:val="0"/>
          <w:i w:val="0"/>
          <w:iCs w:val="0"/>
          <w:sz w:val="18"/>
          <w:szCs w:val="18"/>
        </w:rPr>
        <w:t xml:space="preserve">pinFunctionFor()</w:t>
      </w:r>
      <w:r>
        <w:rPr>
          <w:rFonts w:ascii="Times New Roman" w:hAnsi="Times New Roman" w:eastAsia="Times New Roman" w:cs="Times New Roman"/>
          <w:b w:val="0"/>
          <w:bCs w:val="0"/>
          <w:i w:val="0"/>
          <w:iCs w:val="0"/>
          <w:sz w:val="20"/>
          <w:szCs w:val="20"/>
        </w:rPr>
        <w:t xml:space="preserve">'s output. </w:t>
      </w:r>
      <w:r>
        <w:rPr>
          <w:rFonts w:ascii="Courier New" w:hAnsi="Courier New" w:eastAsia="Courier New" w:cs="Courier New"/>
          <w:b w:val="0"/>
          <w:bCs w:val="0"/>
          <w:i w:val="0"/>
          <w:iCs w:val="0"/>
          <w:sz w:val="18"/>
          <w:szCs w:val="18"/>
        </w:rPr>
        <w:t xml:space="preserve">pin_assignment_model.cpp:33–52</w:t>
      </w:r>
      <w:r>
        <w:rPr>
          <w:rFonts w:ascii="Times New Roman" w:hAnsi="Times New Roman" w:eastAsia="Times New Roman" w:cs="Times New Roman"/>
          <w:b w:val="0"/>
          <w:bCs w:val="0"/>
          <w:i w:val="0"/>
          <w:iCs w:val="0"/>
          <w:sz w:val="20"/>
          <w:szCs w:val="20"/>
        </w:rPr>
        <w:t xml:space="preserve"> implements dedicated conversion functions between them, and the SDK's </w:t>
      </w:r>
      <w:r>
        <w:rPr>
          <w:rFonts w:ascii="Courier New" w:hAnsi="Courier New" w:eastAsia="Courier New" w:cs="Courier New"/>
          <w:b w:val="0"/>
          <w:bCs w:val="0"/>
          <w:i w:val="0"/>
          <w:iCs w:val="0"/>
          <w:sz w:val="18"/>
          <w:szCs w:val="18"/>
        </w:rPr>
        <w:t xml:space="preserve">parse_resource_id()</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hyp_esp32_hw.cpp:1032</w:t>
      </w:r>
      <w:r>
        <w:rPr>
          <w:rFonts w:ascii="Times New Roman" w:hAnsi="Times New Roman" w:eastAsia="Times New Roman" w:cs="Times New Roman"/>
          <w:b w:val="0"/>
          <w:bCs w:val="0"/>
          <w:i w:val="0"/>
          <w:iCs w:val="0"/>
          <w:sz w:val="20"/>
          <w:szCs w:val="20"/>
        </w:rPr>
        <w:t xml:space="preserve">) actively rejects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-shaped input. T</w:t>
      </w:r>
      <w:r>
        <w:rPr>
          <w:rFonts w:ascii="Times New Roman" w:hAnsi="Times New Roman" w:eastAsia="Times New Roman" w:cs="Times New Roman"/>
          <w:b w:val="0"/>
          <w:bCs w:val="0"/>
          <w:i w:val="0"/>
          <w:iCs w:val="0"/>
          <w:sz w:val="20"/>
          <w:szCs w:val="20"/>
        </w:rPr>
        <w:t xml:space="preserve">his is the single most damaging finding against a "one tag" reading of the architecture: it is not that layers occasionally rename an identifier, but that two structurally incompatible identifier shapes are each treated as canonical within their own layer.</w:t>
      </w:r>
      <w:r/>
    </w:p>
    <w:p>
      <w:pPr>
        <w:pBdr/>
        <w:spacing w:after="40"/>
        <w:ind w:hanging="260" w:left="360"/>
        <w:jc w:val="both"/>
        <w:rPr/>
      </w:pPr>
      <w:r>
        <w:rPr>
          <w:rFonts w:ascii="Times New Roman" w:hAnsi="Times New Roman" w:eastAsia="Times New Roman" w:cs="Times New Roman"/>
          <w:sz w:val="20"/>
          <w:szCs w:val="20"/>
        </w:rPr>
        <w:t xml:space="preserve">2. </w:t>
      </w:r>
      <w:r>
        <w:rPr>
          <w:rFonts w:ascii="Times New Roman" w:hAnsi="Times New Roman" w:eastAsia="Times New Roman" w:cs="Times New Roman"/>
          <w:b/>
          <w:bCs/>
          <w:i w:val="0"/>
          <w:iCs w:val="0"/>
          <w:sz w:val="20"/>
          <w:szCs w:val="20"/>
        </w:rPr>
        <w:t xml:space="preserve">The identifier is a convention, not a stored value.</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boards.yaml</w:t>
      </w:r>
      <w:r>
        <w:rPr>
          <w:rFonts w:ascii="Times New Roman" w:hAnsi="Times New Roman" w:eastAsia="Times New Roman" w:cs="Times New Roman"/>
          <w:b w:val="0"/>
          <w:bCs w:val="0"/>
          <w:i w:val="0"/>
          <w:iCs w:val="0"/>
          <w:sz w:val="20"/>
          <w:szCs w:val="20"/>
        </w:rPr>
        <w:t xml:space="preserve"> never contains the literal string </w:t>
      </w:r>
      <w:r>
        <w:rPr>
          <w:rFonts w:ascii="Courier New" w:hAnsi="Courier New" w:eastAsia="Courier New" w:cs="Courier New"/>
          <w:b w:val="0"/>
          <w:bCs w:val="0"/>
          <w:i w:val="0"/>
          <w:iCs w:val="0"/>
          <w:sz w:val="18"/>
          <w:szCs w:val="18"/>
        </w:rPr>
        <w:t xml:space="preserve">"uart.uart0"</w:t>
      </w:r>
      <w:r>
        <w:rPr>
          <w:rFonts w:ascii="Times New Roman" w:hAnsi="Times New Roman" w:eastAsia="Times New Roman" w:cs="Times New Roman"/>
          <w:b w:val="0"/>
          <w:bCs w:val="0"/>
          <w:i w:val="0"/>
          <w:iCs w:val="0"/>
          <w:sz w:val="20"/>
          <w:szCs w:val="20"/>
        </w:rPr>
        <w:t xml:space="preserve"> or </w:t>
      </w:r>
      <w:r>
        <w:rPr>
          <w:rFonts w:ascii="Courier New" w:hAnsi="Courier New" w:eastAsia="Courier New" w:cs="Courier New"/>
          <w:b w:val="0"/>
          <w:bCs w:val="0"/>
          <w:i w:val="0"/>
          <w:iCs w:val="0"/>
          <w:sz w:val="18"/>
          <w:szCs w:val="18"/>
        </w:rPr>
        <w:t xml:space="preserve">"uart.uart0.tx"</w:t>
      </w:r>
      <w:r>
        <w:rPr>
          <w:rFonts w:ascii="Times New Roman" w:hAnsi="Times New Roman" w:eastAsia="Times New Roman" w:cs="Times New Roman"/>
          <w:b w:val="0"/>
          <w:bCs w:val="0"/>
          <w:i w:val="0"/>
          <w:iCs w:val="0"/>
          <w:sz w:val="20"/>
          <w:szCs w:val="20"/>
        </w:rPr>
        <w:t xml:space="preserve">; at least four independent sites reconstruct it from the YAML path (</w:t>
      </w:r>
      <w:r>
        <w:rPr>
          <w:rFonts w:ascii="Courier New" w:hAnsi="Courier New" w:eastAsia="Courier New" w:cs="Courier New"/>
          <w:b w:val="0"/>
          <w:bCs w:val="0"/>
          <w:i w:val="0"/>
          <w:iCs w:val="0"/>
          <w:sz w:val="18"/>
          <w:szCs w:val="18"/>
        </w:rPr>
        <w:t xml:space="preserve">pin_conflicts.js:33</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board_catalog.cpp</w:t>
      </w:r>
      <w:r>
        <w:rPr>
          <w:rFonts w:ascii="Times New Roman" w:hAnsi="Times New Roman" w:eastAsia="Times New Roman" w:cs="Times New Roman"/>
          <w:b w:val="0"/>
          <w:bCs w:val="0"/>
          <w:i w:val="0"/>
          <w:iCs w:val="0"/>
          <w:sz w:val="20"/>
          <w:szCs w:val="20"/>
        </w:rPr>
        <w:t xml:space="preserve">'s resource parsing, </w:t>
      </w:r>
      <w:r>
        <w:rPr>
          <w:rFonts w:ascii="Courier New" w:hAnsi="Courier New" w:eastAsia="Courier New" w:cs="Courier New"/>
          <w:b w:val="0"/>
          <w:bCs w:val="0"/>
          <w:i w:val="0"/>
          <w:iCs w:val="0"/>
          <w:sz w:val="18"/>
          <w:szCs w:val="18"/>
        </w:rPr>
        <w:t xml:space="preserve">project_defines.js:126–132</w:t>
      </w:r>
      <w:r>
        <w:rPr>
          <w:rFonts w:ascii="Times New Roman" w:hAnsi="Times New Roman" w:eastAsia="Times New Roman" w:cs="Times New Roman"/>
          <w:b w:val="0"/>
          <w:bCs w:val="0"/>
          <w:i w:val="0"/>
          <w:iCs w:val="0"/>
          <w:sz w:val="20"/>
          <w:szCs w:val="20"/>
        </w:rPr>
        <w:t xml:space="preserve">, and the graph editor's server-fed resource listing). T</w:t>
      </w:r>
      <w:r>
        <w:rPr>
          <w:rFonts w:ascii="Times New Roman" w:hAnsi="Times New Roman" w:eastAsia="Times New Roman" w:cs="Times New Roman"/>
          <w:b w:val="0"/>
          <w:bCs w:val="0"/>
          <w:i w:val="0"/>
          <w:iCs w:val="0"/>
          <w:sz w:val="20"/>
          <w:szCs w:val="20"/>
        </w:rPr>
        <w:t xml:space="preserve">hese reconstructions currently agree, but nothing in the type system — no shared constant, no schema-level generator — enforces that agreement; it is presently held together by test coverage rather than by a single source of truth for the flattened string.</w:t>
      </w:r>
      <w:r/>
    </w:p>
    <w:p>
      <w:pPr>
        <w:pBdr/>
        <w:spacing w:after="40"/>
        <w:ind w:hanging="260" w:left="360"/>
        <w:jc w:val="both"/>
        <w:rPr/>
      </w:pPr>
      <w:r>
        <w:rPr>
          <w:rFonts w:ascii="Times New Roman" w:hAnsi="Times New Roman" w:eastAsia="Times New Roman" w:cs="Times New Roman"/>
          <w:sz w:val="20"/>
          <w:szCs w:val="20"/>
        </w:rPr>
        <w:t xml:space="preserve">3. </w:t>
      </w:r>
      <w:r>
        <w:rPr>
          <w:rFonts w:ascii="Times New Roman" w:hAnsi="Times New Roman" w:eastAsia="Times New Roman" w:cs="Times New Roman"/>
          <w:b/>
          <w:bCs/>
          <w:i w:val="0"/>
          <w:iCs w:val="0"/>
          <w:sz w:val="20"/>
          <w:szCs w:val="20"/>
        </w:rPr>
        <w:t xml:space="preserve">Historical duplication, recently unified.</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mbd/editor/server.js</w:t>
      </w:r>
      <w:r>
        <w:rPr>
          <w:rFonts w:ascii="Times New Roman" w:hAnsi="Times New Roman" w:eastAsia="Times New Roman" w:cs="Times New Roman"/>
          <w:b w:val="0"/>
          <w:bCs w:val="0"/>
          <w:i w:val="0"/>
          <w:iCs w:val="0"/>
          <w:sz w:val="20"/>
          <w:szCs w:val="20"/>
        </w:rPr>
        <w:t xml:space="preserve"> maintained two independent implementations of hardware-header injection — </w:t>
      </w:r>
      <w:r>
        <w:rPr>
          <w:rFonts w:ascii="Courier New" w:hAnsi="Courier New" w:eastAsia="Courier New" w:cs="Courier New"/>
          <w:b w:val="0"/>
          <w:bCs w:val="0"/>
          <w:i w:val="0"/>
          <w:iCs w:val="0"/>
          <w:sz w:val="18"/>
          <w:szCs w:val="18"/>
        </w:rPr>
        <w:t xml:space="preserve">injectHardwareHeader()</w:t>
      </w:r>
      <w:r>
        <w:rPr>
          <w:rFonts w:ascii="Times New Roman" w:hAnsi="Times New Roman" w:eastAsia="Times New Roman" w:cs="Times New Roman"/>
          <w:b w:val="0"/>
          <w:bCs w:val="0"/>
          <w:i w:val="0"/>
          <w:iCs w:val="0"/>
          <w:sz w:val="20"/>
          <w:szCs w:val="20"/>
        </w:rPr>
        <w:t xml:space="preserve"> for the materialize path and an inline copy in </w:t>
      </w:r>
      <w:r>
        <w:rPr>
          <w:rFonts w:ascii="Courier New" w:hAnsi="Courier New" w:eastAsia="Courier New" w:cs="Courier New"/>
          <w:b w:val="0"/>
          <w:bCs w:val="0"/>
          <w:i w:val="0"/>
          <w:iCs w:val="0"/>
          <w:sz w:val="18"/>
          <w:szCs w:val="18"/>
        </w:rPr>
        <w:t xml:space="preserve">POST /api/generate</w:t>
      </w:r>
      <w:r>
        <w:rPr>
          <w:rFonts w:ascii="Times New Roman" w:hAnsi="Times New Roman" w:eastAsia="Times New Roman" w:cs="Times New Roman"/>
          <w:b w:val="0"/>
          <w:bCs w:val="0"/>
          <w:i w:val="0"/>
          <w:iCs w:val="0"/>
          <w:sz w:val="20"/>
          <w:szCs w:val="20"/>
        </w:rPr>
        <w:t xml:space="preserve"> — that had, per the fixing commit's own message, "already drifted." Commit </w:t>
      </w:r>
      <w:r>
        <w:rPr>
          <w:rFonts w:ascii="Courier New" w:hAnsi="Courier New" w:eastAsia="Courier New" w:cs="Courier New"/>
          <w:b w:val="0"/>
          <w:bCs w:val="0"/>
          <w:i w:val="0"/>
          <w:iCs w:val="0"/>
          <w:sz w:val="18"/>
          <w:szCs w:val="18"/>
        </w:rPr>
        <w:t xml:space="preserve">3b4b488</w:t>
      </w:r>
      <w:r>
        <w:rPr>
          <w:rFonts w:ascii="Times New Roman" w:hAnsi="Times New Roman" w:eastAsia="Times New Roman" w:cs="Times New Roman"/>
          <w:b w:val="0"/>
          <w:bCs w:val="0"/>
          <w:i w:val="0"/>
          <w:iCs w:val="0"/>
          <w:sz w:val="20"/>
          <w:szCs w:val="20"/>
        </w:rPr>
        <w:t xml:space="preserve"> (2026-09-23) unified them one day before this audit; the unification is not yet battle-tested by the project's own history.</w:t>
      </w:r>
      <w:r/>
    </w:p>
    <w:p>
      <w:pPr>
        <w:pBdr/>
        <w:spacing w:after="40"/>
        <w:ind w:hanging="260" w:left="360"/>
        <w:jc w:val="both"/>
        <w:rPr/>
      </w:pPr>
      <w:r>
        <w:rPr>
          <w:rFonts w:ascii="Times New Roman" w:hAnsi="Times New Roman" w:eastAsia="Times New Roman" w:cs="Times New Roman"/>
          <w:sz w:val="20"/>
          <w:szCs w:val="20"/>
        </w:rPr>
        <w:t xml:space="preserve">4. </w:t>
      </w:r>
      <w:r>
        <w:rPr>
          <w:rFonts w:ascii="Times New Roman" w:hAnsi="Times New Roman" w:eastAsia="Times New Roman" w:cs="Times New Roman"/>
          <w:b/>
          <w:bCs/>
          <w:i w:val="0"/>
          <w:iCs w:val="0"/>
          <w:sz w:val="20"/>
          <w:szCs w:val="20"/>
        </w:rPr>
        <w:t xml:space="preserve">The alternate-candidate-pin ("moves from") model is implemented but narrow, not inert.</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PinAssignmentModel::assign()</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pin_assignment_model.cpp:83–105</w:t>
      </w:r>
      <w:r>
        <w:rPr>
          <w:rFonts w:ascii="Times New Roman" w:hAnsi="Times New Roman" w:eastAsia="Times New Roman" w:cs="Times New Roman"/>
          <w:b w:val="0"/>
          <w:bCs w:val="0"/>
          <w:i w:val="0"/>
          <w:iCs w:val="0"/>
          <w:sz w:val="20"/>
          <w:szCs w:val="20"/>
        </w:rPr>
        <w:t xml:space="preserve">) does enforce that an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w:t>
      </w:r>
      <w:r>
        <w:rPr>
          <w:rFonts w:ascii="Times New Roman" w:hAnsi="Times New Roman" w:eastAsia="Times New Roman" w:cs="Times New Roman"/>
          <w:b w:val="0"/>
          <w:bCs w:val="0"/>
          <w:i w:val="0"/>
          <w:iCs w:val="0"/>
          <w:sz w:val="20"/>
          <w:szCs w:val="20"/>
        </w:rPr>
        <w:t xml:space="preserve">shaped assignment is exclusive to one pin, evicting a prior holder and emitting a change signal, and the desktop context menu renders a "moves from" affordance when a prior holder exists, exercised by an automated test. The gap is coverage, not existence: </w:t>
      </w:r>
      <w:r>
        <w:rPr>
          <w:rFonts w:ascii="Courier New" w:hAnsi="Courier New" w:eastAsia="Courier New" w:cs="Courier New"/>
          <w:b w:val="0"/>
          <w:bCs w:val="0"/>
          <w:i w:val="0"/>
          <w:iCs w:val="0"/>
          <w:sz w:val="18"/>
          <w:szCs w:val="18"/>
        </w:rPr>
        <w:t xml:space="preserve">pin_options</w:t>
      </w:r>
      <w:r>
        <w:rPr>
          <w:rFonts w:ascii="Times New Roman" w:hAnsi="Times New Roman" w:eastAsia="Times New Roman" w:cs="Times New Roman"/>
          <w:b w:val="0"/>
          <w:bCs w:val="0"/>
          <w:i w:val="0"/>
          <w:iCs w:val="0"/>
          <w:sz w:val="20"/>
          <w:szCs w:val="20"/>
        </w:rPr>
        <w:t xml:space="preserve"> — the descriptor mechanism that supplies more than one candidate pin for a given </w:t>
      </w:r>
      <w:r>
        <w:rPr>
          <w:rFonts w:ascii="Courier New" w:hAnsi="Courier New" w:eastAsia="Courier New" w:cs="Courier New"/>
          <w:b w:val="0"/>
          <w:bCs w:val="0"/>
          <w:i w:val="0"/>
          <w:iCs w:val="0"/>
          <w:sz w:val="18"/>
          <w:szCs w:val="18"/>
        </w:rPr>
        <w:t xml:space="preserve">(R, role)</w:t>
      </w:r>
      <w:r>
        <w:rPr>
          <w:rFonts w:ascii="Times New Roman" w:hAnsi="Times New Roman" w:eastAsia="Times New Roman" w:cs="Times New Roman"/>
          <w:b w:val="0"/>
          <w:bCs w:val="0"/>
          <w:i w:val="0"/>
          <w:iCs w:val="0"/>
          <w:sz w:val="20"/>
          <w:szCs w:val="20"/>
        </w:rPr>
        <w:t xml:space="preserve"> — exists for exactly two of roughly nineteen resource roles on one of two supported boards (ESP32 </w:t>
      </w:r>
      <w:r>
        <w:rPr>
          <w:rFonts w:ascii="Courier New" w:hAnsi="Courier New" w:eastAsia="Courier New" w:cs="Courier New"/>
          <w:b w:val="0"/>
          <w:bCs w:val="0"/>
          <w:i w:val="0"/>
          <w:iCs w:val="0"/>
          <w:sz w:val="18"/>
          <w:szCs w:val="18"/>
        </w:rPr>
        <w:t xml:space="preserve">uart1</w:t>
      </w:r>
      <w:r>
        <w:rPr>
          <w:rFonts w:ascii="Times New Roman" w:hAnsi="Times New Roman" w:eastAsia="Times New Roman" w:cs="Times New Roman"/>
          <w:b w:val="0"/>
          <w:bCs w:val="0"/>
          <w:i w:val="0"/>
          <w:iCs w:val="0"/>
          <w:sz w:val="20"/>
          <w:szCs w:val="20"/>
        </w:rPr>
        <w:t xml:space="preserve">/</w:t>
      </w:r>
      <w:r>
        <w:rPr>
          <w:rFonts w:ascii="Courier New" w:hAnsi="Courier New" w:eastAsia="Courier New" w:cs="Courier New"/>
          <w:b w:val="0"/>
          <w:bCs w:val="0"/>
          <w:i w:val="0"/>
          <w:iCs w:val="0"/>
          <w:sz w:val="18"/>
          <w:szCs w:val="18"/>
        </w:rPr>
        <w:t xml:space="preserve">uart2</w:t>
      </w:r>
      <w:r>
        <w:rPr>
          <w:rFonts w:ascii="Times New Roman" w:hAnsi="Times New Roman" w:eastAsia="Times New Roman" w:cs="Times New Roman"/>
          <w:b w:val="0"/>
          <w:bCs w:val="0"/>
          <w:i w:val="0"/>
          <w:iCs w:val="0"/>
          <w:sz w:val="20"/>
          <w:szCs w:val="20"/>
        </w:rPr>
        <w:t xml:space="preserve"> tx/rx only; the second board has no </w:t>
      </w:r>
      <w:r>
        <w:rPr>
          <w:rFonts w:ascii="Courier New" w:hAnsi="Courier New" w:eastAsia="Courier New" w:cs="Courier New"/>
          <w:b w:val="0"/>
          <w:bCs w:val="0"/>
          <w:i w:val="0"/>
          <w:iCs w:val="0"/>
          <w:sz w:val="18"/>
          <w:szCs w:val="18"/>
        </w:rPr>
        <w:t xml:space="preserve">pin_options</w:t>
      </w:r>
      <w:r>
        <w:rPr>
          <w:rFonts w:ascii="Times New Roman" w:hAnsi="Times New Roman" w:eastAsia="Times New Roman" w:cs="Times New Roman"/>
          <w:b w:val="0"/>
          <w:bCs w:val="0"/>
          <w:i w:val="0"/>
          <w:iCs w:val="0"/>
          <w:sz w:val="20"/>
          <w:szCs w:val="20"/>
        </w:rPr>
        <w:t xml:space="preserve"> entries at all, and ESP32's SPI, I2C, GPIO, PWM, and ADC resources have none). The mechanism functions correctly where data exists for it; the data exists for a small minority of resources.</w:t>
      </w:r>
      <w:r/>
    </w:p>
    <w:p>
      <w:pPr>
        <w:pBdr/>
        <w:spacing w:after="40"/>
        <w:ind w:hanging="260" w:left="360"/>
        <w:jc w:val="both"/>
        <w:rPr/>
      </w:pPr>
      <w:r>
        <w:rPr>
          <w:rFonts w:ascii="Times New Roman" w:hAnsi="Times New Roman" w:eastAsia="Times New Roman" w:cs="Times New Roman"/>
          <w:sz w:val="20"/>
          <w:szCs w:val="20"/>
        </w:rPr>
        <w:t xml:space="preserve">5. </w:t>
      </w:r>
      <w:r>
        <w:rPr>
          <w:rFonts w:ascii="Times New Roman" w:hAnsi="Times New Roman" w:eastAsia="Times New Roman" w:cs="Times New Roman"/>
          <w:b/>
          <w:bCs/>
          <w:i w:val="0"/>
          <w:iCs w:val="0"/>
          <w:sz w:val="20"/>
          <w:szCs w:val="20"/>
        </w:rPr>
        <w:t xml:space="preserve">MBD type compatibility is enforced only client-side.</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graph_editor.html</w:t>
      </w:r>
      <w:r>
        <w:rPr>
          <w:rFonts w:ascii="Times New Roman" w:hAnsi="Times New Roman" w:eastAsia="Times New Roman" w:cs="Times New Roman"/>
          <w:b w:val="0"/>
          <w:bCs w:val="0"/>
          <w:i w:val="0"/>
          <w:iCs w:val="0"/>
          <w:sz w:val="20"/>
          <w:szCs w:val="20"/>
        </w:rPr>
        <w:t xml:space="preserve">'s </w:t>
      </w:r>
      <w:r>
        <w:rPr>
          <w:rFonts w:ascii="Courier New" w:hAnsi="Courier New" w:eastAsia="Courier New" w:cs="Courier New"/>
          <w:b w:val="0"/>
          <w:bCs w:val="0"/>
          <w:i w:val="0"/>
          <w:iCs w:val="0"/>
          <w:sz w:val="18"/>
          <w:szCs w:val="18"/>
        </w:rPr>
        <w:t xml:space="preserve">expectedTypeMap</w:t>
      </w:r>
      <w:r>
        <w:rPr>
          <w:rFonts w:ascii="Times New Roman" w:hAnsi="Times New Roman" w:eastAsia="Times New Roman" w:cs="Times New Roman"/>
          <w:b w:val="0"/>
          <w:bCs w:val="0"/>
          <w:i w:val="0"/>
          <w:iCs w:val="0"/>
          <w:sz w:val="20"/>
          <w:szCs w:val="20"/>
        </w:rPr>
        <w:t xml:space="preserve"> filters which resources are offered per node type in the UI, but </w:t>
      </w:r>
      <w:r>
        <w:rPr>
          <w:rFonts w:ascii="Courier New" w:hAnsi="Courier New" w:eastAsia="Courier New" w:cs="Courier New"/>
          <w:b w:val="0"/>
          <w:bCs w:val="0"/>
          <w:i w:val="0"/>
          <w:iCs w:val="0"/>
          <w:sz w:val="18"/>
          <w:szCs w:val="18"/>
        </w:rPr>
        <w:t xml:space="preserve">pin_conflicts.js</w:t>
      </w:r>
      <w:r>
        <w:rPr>
          <w:rFonts w:ascii="Times New Roman" w:hAnsi="Times New Roman" w:eastAsia="Times New Roman" w:cs="Times New Roman"/>
          <w:b w:val="0"/>
          <w:bCs w:val="0"/>
          <w:i w:val="0"/>
          <w:iCs w:val="0"/>
          <w:sz w:val="20"/>
          <w:szCs w:val="20"/>
        </w:rPr>
        <w:t xml:space="preserve">'s graph-level validation (</w:t>
      </w:r>
      <w:r>
        <w:rPr>
          <w:rFonts w:ascii="Courier New" w:hAnsi="Courier New" w:eastAsia="Courier New" w:cs="Courier New"/>
          <w:b w:val="0"/>
          <w:bCs w:val="0"/>
          <w:i w:val="0"/>
          <w:iCs w:val="0"/>
          <w:sz w:val="18"/>
          <w:szCs w:val="18"/>
        </w:rPr>
        <w:t xml:space="preserve">:258–337</w:t>
      </w:r>
      <w:r>
        <w:rPr>
          <w:rFonts w:ascii="Times New Roman" w:hAnsi="Times New Roman" w:eastAsia="Times New Roman" w:cs="Times New Roman"/>
          <w:b w:val="0"/>
          <w:bCs w:val="0"/>
          <w:i w:val="0"/>
          <w:iCs w:val="0"/>
          <w:sz w:val="20"/>
          <w:szCs w:val="20"/>
        </w:rPr>
        <w:t xml:space="preserve">) checks only that a </w:t>
      </w:r>
      <w:r>
        <w:rPr>
          <w:rFonts w:ascii="Courier New" w:hAnsi="Courier New" w:eastAsia="Courier New" w:cs="Courier New"/>
          <w:b w:val="0"/>
          <w:bCs w:val="0"/>
          <w:i w:val="0"/>
          <w:iCs w:val="0"/>
          <w:sz w:val="18"/>
          <w:szCs w:val="18"/>
        </w:rPr>
        <w:t xml:space="preserve">hardwareResource</w:t>
      </w:r>
      <w:r>
        <w:rPr>
          <w:rFonts w:ascii="Times New Roman" w:hAnsi="Times New Roman" w:eastAsia="Times New Roman" w:cs="Times New Roman"/>
          <w:b w:val="0"/>
          <w:bCs w:val="0"/>
          <w:i w:val="0"/>
          <w:iCs w:val="0"/>
          <w:sz w:val="20"/>
          <w:szCs w:val="20"/>
        </w:rPr>
        <w:t xml:space="preserve"> string parses and does not collide on a physical pin — it does not check that the resource's </w:t>
      </w:r>
      <w:r>
        <w:rPr>
          <w:rFonts w:ascii="Courier New" w:hAnsi="Courier New" w:eastAsia="Courier New" w:cs="Courier New"/>
          <w:b w:val="0"/>
          <w:bCs w:val="0"/>
          <w:i w:val="0"/>
          <w:iCs w:val="0"/>
          <w:sz w:val="18"/>
          <w:szCs w:val="18"/>
        </w:rPr>
        <w:t xml:space="preserve">type</w:t>
      </w:r>
      <w:r>
        <w:rPr>
          <w:rFonts w:ascii="Times New Roman" w:hAnsi="Times New Roman" w:eastAsia="Times New Roman" w:cs="Times New Roman"/>
          <w:b w:val="0"/>
          <w:bCs w:val="0"/>
          <w:i w:val="0"/>
          <w:iCs w:val="0"/>
          <w:sz w:val="20"/>
          <w:szCs w:val="20"/>
        </w:rPr>
        <w:t xml:space="preserve"> matches what the node type expects. </w:t>
      </w:r>
      <w:r>
        <w:rPr>
          <w:rFonts w:ascii="Courier New" w:hAnsi="Courier New" w:eastAsia="Courier New" w:cs="Courier New"/>
          <w:b w:val="0"/>
          <w:bCs w:val="0"/>
          <w:i w:val="0"/>
          <w:iCs w:val="0"/>
          <w:sz w:val="18"/>
          <w:szCs w:val="18"/>
        </w:rPr>
        <w:t xml:space="preserve">mbd/schema/graph.schema.json</w:t>
      </w:r>
      <w:r>
        <w:rPr>
          <w:rFonts w:ascii="Times New Roman" w:hAnsi="Times New Roman" w:eastAsia="Times New Roman" w:cs="Times New Roman"/>
          <w:b w:val="0"/>
          <w:bCs w:val="0"/>
          <w:i w:val="0"/>
          <w:iCs w:val="0"/>
          <w:sz w:val="20"/>
          <w:szCs w:val="20"/>
        </w:rPr>
        <w:t xml:space="preserve">'s node definitions do not constrain </w:t>
      </w:r>
      <w:r>
        <w:rPr>
          <w:rFonts w:ascii="Courier New" w:hAnsi="Courier New" w:eastAsia="Courier New" w:cs="Courier New"/>
          <w:b w:val="0"/>
          <w:bCs w:val="0"/>
          <w:i w:val="0"/>
          <w:iCs w:val="0"/>
          <w:sz w:val="18"/>
          <w:szCs w:val="18"/>
        </w:rPr>
        <w:t xml:space="preserve">params.hardwareResource</w:t>
      </w:r>
      <w:r>
        <w:rPr>
          <w:rFonts w:ascii="Times New Roman" w:hAnsi="Times New Roman" w:eastAsia="Times New Roman" w:cs="Times New Roman"/>
          <w:b w:val="0"/>
          <w:bCs w:val="0"/>
          <w:i w:val="0"/>
          <w:iCs w:val="0"/>
          <w:sz w:val="20"/>
          <w:szCs w:val="20"/>
        </w:rPr>
        <w:t xml:space="preserve"> by pattern either. A </w:t>
      </w:r>
      <w:r>
        <w:rPr>
          <w:rFonts w:ascii="Courier New" w:hAnsi="Courier New" w:eastAsia="Courier New" w:cs="Courier New"/>
          <w:b w:val="0"/>
          <w:bCs w:val="0"/>
          <w:i w:val="0"/>
          <w:iCs w:val="0"/>
          <w:sz w:val="18"/>
          <w:szCs w:val="18"/>
        </w:rPr>
        <w:t xml:space="preserve">hardwareResource</w:t>
      </w:r>
      <w:r>
        <w:rPr>
          <w:rFonts w:ascii="Times New Roman" w:hAnsi="Times New Roman" w:eastAsia="Times New Roman" w:cs="Times New Roman"/>
          <w:b w:val="0"/>
          <w:bCs w:val="0"/>
          <w:i w:val="0"/>
          <w:iCs w:val="0"/>
          <w:sz w:val="20"/>
          <w:szCs w:val="20"/>
        </w:rPr>
        <w:t xml:space="preserve"> value inconsistent with its node's expected type (e.g., a GPIO resource bound to a UART input node) can reach the persisted</w:t>
      </w:r>
      <w:r>
        <w:rPr>
          <w:rFonts w:ascii="Times New Roman" w:hAnsi="Times New Roman" w:eastAsia="Times New Roman" w:cs="Times New Roman"/>
          <w:b w:val="0"/>
          <w:bCs w:val="0"/>
          <w:i w:val="0"/>
          <w:iCs w:val="0"/>
          <w:sz w:val="20"/>
          <w:szCs w:val="20"/>
        </w:rPr>
        <w:t xml:space="preserve"> project without being rejected, provided it does not collide with another assignment. This is the structural asymmetry referenced in Section I: the hardware layer treats resource type as load-bearing for its checks; the graph layer treats it as a UI hint.</w:t>
      </w:r>
      <w:r/>
    </w:p>
    <w:p>
      <w:pPr>
        <w:pBdr/>
        <w:spacing w:after="40"/>
        <w:ind w:hanging="260" w:left="360"/>
        <w:jc w:val="both"/>
        <w:rPr/>
      </w:pPr>
      <w:r>
        <w:rPr>
          <w:rFonts w:ascii="Times New Roman" w:hAnsi="Times New Roman" w:eastAsia="Times New Roman" w:cs="Times New Roman"/>
          <w:sz w:val="20"/>
          <w:szCs w:val="20"/>
        </w:rPr>
        <w:t xml:space="preserve">6. </w:t>
      </w:r>
      <w:r>
        <w:rPr>
          <w:rFonts w:ascii="Times New Roman" w:hAnsi="Times New Roman" w:eastAsia="Times New Roman" w:cs="Times New Roman"/>
          <w:b/>
          <w:bCs/>
          <w:i w:val="0"/>
          <w:iCs w:val="0"/>
          <w:sz w:val="20"/>
          <w:szCs w:val="20"/>
        </w:rPr>
        <w:t xml:space="preserve">Two node types reference a resource type that does not exist.</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expectedTypeMap</w:t>
      </w:r>
      <w:r>
        <w:rPr>
          <w:rFonts w:ascii="Times New Roman" w:hAnsi="Times New Roman" w:eastAsia="Times New Roman" w:cs="Times New Roman"/>
          <w:b w:val="0"/>
          <w:bCs w:val="0"/>
          <w:i w:val="0"/>
          <w:iCs w:val="0"/>
          <w:sz w:val="20"/>
          <w:szCs w:val="20"/>
        </w:rPr>
        <w:t xml:space="preserve"> names </w:t>
      </w:r>
      <w:r>
        <w:rPr>
          <w:rFonts w:ascii="Courier New" w:hAnsi="Courier New" w:eastAsia="Courier New" w:cs="Courier New"/>
          <w:b w:val="0"/>
          <w:bCs w:val="0"/>
          <w:i w:val="0"/>
          <w:iCs w:val="0"/>
          <w:sz w:val="18"/>
          <w:szCs w:val="18"/>
        </w:rPr>
        <w:t xml:space="preserve">'encoder'</w:t>
      </w:r>
      <w:r>
        <w:rPr>
          <w:rFonts w:ascii="Times New Roman" w:hAnsi="Times New Roman" w:eastAsia="Times New Roman" w:cs="Times New Roman"/>
          <w:b w:val="0"/>
          <w:bCs w:val="0"/>
          <w:i w:val="0"/>
          <w:iCs w:val="0"/>
          <w:sz w:val="20"/>
          <w:szCs w:val="20"/>
        </w:rPr>
        <w:t xml:space="preserve"> and </w:t>
      </w:r>
      <w:r>
        <w:rPr>
          <w:rFonts w:ascii="Courier New" w:hAnsi="Courier New" w:eastAsia="Courier New" w:cs="Courier New"/>
          <w:b w:val="0"/>
          <w:bCs w:val="0"/>
          <w:i w:val="0"/>
          <w:iCs w:val="0"/>
          <w:sz w:val="18"/>
          <w:szCs w:val="18"/>
        </w:rPr>
        <w:t xml:space="preserve">'motor'</w:t>
      </w:r>
      <w:r>
        <w:rPr>
          <w:rFonts w:ascii="Times New Roman" w:hAnsi="Times New Roman" w:eastAsia="Times New Roman" w:cs="Times New Roman"/>
          <w:b w:val="0"/>
          <w:bCs w:val="0"/>
          <w:i w:val="0"/>
          <w:iCs w:val="0"/>
          <w:sz w:val="20"/>
          <w:szCs w:val="20"/>
        </w:rPr>
        <w:t xml:space="preserve"> as expected types for </w:t>
      </w:r>
      <w:r>
        <w:rPr>
          <w:rFonts w:ascii="Courier New" w:hAnsi="Courier New" w:eastAsia="Courier New" w:cs="Courier New"/>
          <w:b w:val="0"/>
          <w:bCs w:val="0"/>
          <w:i w:val="0"/>
          <w:iCs w:val="0"/>
          <w:sz w:val="18"/>
          <w:szCs w:val="18"/>
        </w:rPr>
        <w:t xml:space="preserve">EncoderInput</w:t>
      </w:r>
      <w:r>
        <w:rPr>
          <w:rFonts w:ascii="Times New Roman" w:hAnsi="Times New Roman" w:eastAsia="Times New Roman" w:cs="Times New Roman"/>
          <w:b w:val="0"/>
          <w:bCs w:val="0"/>
          <w:i w:val="0"/>
          <w:iCs w:val="0"/>
          <w:sz w:val="20"/>
          <w:szCs w:val="20"/>
        </w:rPr>
        <w:t xml:space="preserve">/</w:t>
      </w:r>
      <w:r>
        <w:rPr>
          <w:rFonts w:ascii="Courier New" w:hAnsi="Courier New" w:eastAsia="Courier New" w:cs="Courier New"/>
          <w:b w:val="0"/>
          <w:bCs w:val="0"/>
          <w:i w:val="0"/>
          <w:iCs w:val="0"/>
          <w:sz w:val="18"/>
          <w:szCs w:val="18"/>
        </w:rPr>
        <w:t xml:space="preserve">MotorOutput</w:t>
      </w:r>
      <w:r>
        <w:rPr>
          <w:rFonts w:ascii="Times New Roman" w:hAnsi="Times New Roman" w:eastAsia="Times New Roman" w:cs="Times New Roman"/>
          <w:b w:val="0"/>
          <w:bCs w:val="0"/>
          <w:i w:val="0"/>
          <w:iCs w:val="0"/>
          <w:sz w:val="20"/>
          <w:szCs w:val="20"/>
        </w:rPr>
        <w:t xml:space="preserve"> nodes, but </w:t>
      </w:r>
      <w:r>
        <w:rPr>
          <w:rFonts w:ascii="Courier New" w:hAnsi="Courier New" w:eastAsia="Courier New" w:cs="Courier New"/>
          <w:b w:val="0"/>
          <w:bCs w:val="0"/>
          <w:i w:val="0"/>
          <w:iCs w:val="0"/>
          <w:sz w:val="18"/>
          <w:szCs w:val="18"/>
        </w:rPr>
        <w:t xml:space="preserve">pin_conflicts.js</w:t>
      </w:r>
      <w:r>
        <w:rPr>
          <w:rFonts w:ascii="Times New Roman" w:hAnsi="Times New Roman" w:eastAsia="Times New Roman" w:cs="Times New Roman"/>
          <w:b w:val="0"/>
          <w:bCs w:val="0"/>
          <w:i w:val="0"/>
          <w:iCs w:val="0"/>
          <w:sz w:val="20"/>
          <w:szCs w:val="20"/>
        </w:rPr>
        <w:t xml:space="preserve">'s </w:t>
      </w:r>
      <w:r>
        <w:rPr>
          <w:rFonts w:ascii="Courier New" w:hAnsi="Courier New" w:eastAsia="Courier New" w:cs="Courier New"/>
          <w:b w:val="0"/>
          <w:bCs w:val="0"/>
          <w:i w:val="0"/>
          <w:iCs w:val="0"/>
          <w:sz w:val="18"/>
          <w:szCs w:val="18"/>
        </w:rPr>
        <w:t xml:space="preserve">buildResources()</w:t>
      </w:r>
      <w:r>
        <w:rPr>
          <w:rFonts w:ascii="Times New Roman" w:hAnsi="Times New Roman" w:eastAsia="Times New Roman" w:cs="Times New Roman"/>
          <w:b w:val="0"/>
          <w:bCs w:val="0"/>
          <w:i w:val="0"/>
          <w:iCs w:val="0"/>
          <w:sz w:val="20"/>
          <w:szCs w:val="20"/>
        </w:rPr>
        <w:t xml:space="preserve"> never produces either type (</w:t>
      </w:r>
      <w:r>
        <w:rPr>
          <w:rFonts w:ascii="Courier New" w:hAnsi="Courier New" w:eastAsia="Courier New" w:cs="Courier New"/>
          <w:b w:val="0"/>
          <w:bCs w:val="0"/>
          <w:i w:val="0"/>
          <w:iCs w:val="0"/>
          <w:sz w:val="18"/>
          <w:szCs w:val="18"/>
        </w:rPr>
        <w:t xml:space="preserve">:19–51</w:t>
      </w:r>
      <w:r>
        <w:rPr>
          <w:rFonts w:ascii="Times New Roman" w:hAnsi="Times New Roman" w:eastAsia="Times New Roman" w:cs="Times New Roman"/>
          <w:b w:val="0"/>
          <w:bCs w:val="0"/>
          <w:i w:val="0"/>
          <w:iCs w:val="0"/>
          <w:sz w:val="20"/>
          <w:szCs w:val="20"/>
        </w:rPr>
        <w:t xml:space="preserve">). These two dropdowns cannot be populated from any real project data — an aspirational vocabulary entry with no corresponding producer elsewhere in the system.</w:t>
      </w:r>
      <w:r/>
    </w:p>
    <w:p>
      <w:pPr>
        <w:pBdr/>
        <w:spacing w:after="40"/>
        <w:ind w:hanging="260" w:left="360"/>
        <w:jc w:val="both"/>
        <w:rPr/>
      </w:pPr>
      <w:r>
        <w:rPr>
          <w:rFonts w:ascii="Times New Roman" w:hAnsi="Times New Roman" w:eastAsia="Times New Roman" w:cs="Times New Roman"/>
          <w:sz w:val="20"/>
          <w:szCs w:val="20"/>
        </w:rPr>
        <w:t xml:space="preserve">7. </w:t>
      </w:r>
      <w:r>
        <w:rPr>
          <w:rFonts w:ascii="Times New Roman" w:hAnsi="Times New Roman" w:eastAsia="Times New Roman" w:cs="Times New Roman"/>
          <w:b/>
          <w:bCs/>
          <w:i w:val="0"/>
          <w:iCs w:val="0"/>
          <w:sz w:val="20"/>
          <w:szCs w:val="20"/>
        </w:rPr>
        <w:t xml:space="preserve">Macro-name sanitization is implemented three times, independently.</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sanitizeMacro()</w:t>
      </w:r>
      <w:r>
        <w:rPr>
          <w:rFonts w:ascii="Times New Roman" w:hAnsi="Times New Roman" w:eastAsia="Times New Roman" w:cs="Times New Roman"/>
          <w:b w:val="0"/>
          <w:bCs w:val="0"/>
          <w:i w:val="0"/>
          <w:iCs w:val="0"/>
          <w:sz w:val="20"/>
          <w:szCs w:val="20"/>
        </w:rPr>
        <w:t xml:space="preserve"> in </w:t>
      </w:r>
      <w:r>
        <w:rPr>
          <w:rFonts w:ascii="Courier New" w:hAnsi="Courier New" w:eastAsia="Courier New" w:cs="Courier New"/>
          <w:b w:val="0"/>
          <w:bCs w:val="0"/>
          <w:i w:val="0"/>
          <w:iCs w:val="0"/>
          <w:sz w:val="18"/>
          <w:szCs w:val="18"/>
        </w:rPr>
        <w:t xml:space="preserve">project_defines.js</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:35–37</w:t>
      </w:r>
      <w:r>
        <w:rPr>
          <w:rFonts w:ascii="Times New Roman" w:hAnsi="Times New Roman" w:eastAsia="Times New Roman" w:cs="Times New Roman"/>
          <w:b w:val="0"/>
          <w:bCs w:val="0"/>
          <w:i w:val="0"/>
          <w:iCs w:val="0"/>
          <w:sz w:val="20"/>
          <w:szCs w:val="20"/>
        </w:rPr>
        <w:t xml:space="preserve">), an inline uppercase/replace pattern in </w:t>
      </w:r>
      <w:r>
        <w:rPr>
          <w:rFonts w:ascii="Courier New" w:hAnsi="Courier New" w:eastAsia="Courier New" w:cs="Courier New"/>
          <w:b w:val="0"/>
          <w:bCs w:val="0"/>
          <w:i w:val="0"/>
          <w:iCs w:val="0"/>
          <w:sz w:val="18"/>
          <w:szCs w:val="18"/>
        </w:rPr>
        <w:t xml:space="preserve">gen_board_config.js</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:70</w:t>
      </w:r>
      <w:r>
        <w:rPr>
          <w:rFonts w:ascii="Times New Roman" w:hAnsi="Times New Roman" w:eastAsia="Times New Roman" w:cs="Times New Roman"/>
          <w:b w:val="0"/>
          <w:bCs w:val="0"/>
          <w:i w:val="0"/>
          <w:iCs w:val="0"/>
          <w:sz w:val="20"/>
          <w:szCs w:val="20"/>
        </w:rPr>
        <w:t xml:space="preserve">), and a further variant in </w:t>
      </w:r>
      <w:r>
        <w:rPr>
          <w:rFonts w:ascii="Courier New" w:hAnsi="Courier New" w:eastAsia="Courier New" w:cs="Courier New"/>
          <w:b w:val="0"/>
          <w:bCs w:val="0"/>
          <w:i w:val="0"/>
          <w:iCs w:val="0"/>
          <w:sz w:val="18"/>
          <w:szCs w:val="18"/>
        </w:rPr>
        <w:t xml:space="preserve">project_defines.js</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:24–31</w:t>
      </w:r>
      <w:r>
        <w:rPr>
          <w:rFonts w:ascii="Times New Roman" w:hAnsi="Times New Roman" w:eastAsia="Times New Roman" w:cs="Times New Roman"/>
          <w:b w:val="0"/>
          <w:bCs w:val="0"/>
          <w:i w:val="0"/>
          <w:iCs w:val="0"/>
          <w:sz w:val="20"/>
          <w:szCs w:val="20"/>
        </w:rPr>
        <w:t xml:space="preserve">) each convert an arb</w:t>
      </w:r>
      <w:r>
        <w:rPr>
          <w:rFonts w:ascii="Times New Roman" w:hAnsi="Times New Roman" w:eastAsia="Times New Roman" w:cs="Times New Roman"/>
          <w:b w:val="0"/>
          <w:bCs w:val="0"/>
          <w:i w:val="0"/>
          <w:iCs w:val="0"/>
          <w:sz w:val="20"/>
          <w:szCs w:val="20"/>
        </w:rPr>
        <w:t xml:space="preserve">itrary identifier fragment into a valid C macro token, with differing edge-case behavior (underscore collapsing, strip vs. replace). They agree on the inputs currently exercised, but there is no single shared "tag → macro" function used by all three sites.</w:t>
      </w:r>
      <w:r/>
    </w:p>
    <w:p>
      <w:pPr>
        <w:keepNext w:val="true"/>
        <w:pBdr/>
        <w:spacing w:after="160" w:before="260"/>
        <w:ind/>
        <w:jc w:val="center"/>
        <w:rPr/>
      </w:pPr>
      <w:r>
        <w:rPr>
          <w:rFonts w:ascii="Times New Roman" w:hAnsi="Times New Roman" w:eastAsia="Times New Roman" w:cs="Times New Roman"/>
          <w:b/>
          <w:bCs/>
          <w:sz w:val="20"/>
          <w:szCs w:val="20"/>
        </w:rPr>
        <w:t xml:space="preserve">V. COMPARISON WITH EXISTING TOOLCHAINS</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A. STM32CubeMX</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CubeMX's closest analogue to a semantic tag is the </w:t>
      </w:r>
      <w:r>
        <w:rPr>
          <w:rFonts w:ascii="Courier New" w:hAnsi="Courier New" w:eastAsia="Courier New" w:cs="Courier New"/>
          <w:b/>
          <w:bCs/>
          <w:i w:val="0"/>
          <w:iCs w:val="0"/>
          <w:sz w:val="18"/>
          <w:szCs w:val="18"/>
        </w:rPr>
        <w:t xml:space="preserve">GPIO_Label</w:t>
      </w:r>
      <w:r>
        <w:rPr>
          <w:rFonts w:ascii="Times New Roman" w:hAnsi="Times New Roman" w:eastAsia="Times New Roman" w:cs="Times New Roman"/>
          <w:b w:val="0"/>
          <w:bCs w:val="0"/>
          <w:i w:val="0"/>
          <w:iCs w:val="0"/>
          <w:sz w:val="20"/>
          <w:szCs w:val="20"/>
        </w:rPr>
        <w:t xml:space="preserve"> (user label) mechanism: a designer assigns a label to a pin in the graphical Pinout view, and CubeMX's code generator emits exactly two macros from it, </w:t>
      </w:r>
      <w:r>
        <w:rPr>
          <w:rFonts w:ascii="Courier New" w:hAnsi="Courier New" w:eastAsia="Courier New" w:cs="Courier New"/>
          <w:b w:val="0"/>
          <w:bCs w:val="0"/>
          <w:i w:val="0"/>
          <w:iCs w:val="0"/>
          <w:sz w:val="18"/>
          <w:szCs w:val="18"/>
        </w:rPr>
        <w:t xml:space="preserve">&lt;Label&gt;_Pin</w:t>
      </w:r>
      <w:r>
        <w:rPr>
          <w:rFonts w:ascii="Times New Roman" w:hAnsi="Times New Roman" w:eastAsia="Times New Roman" w:cs="Times New Roman"/>
          <w:b w:val="0"/>
          <w:bCs w:val="0"/>
          <w:i w:val="0"/>
          <w:iCs w:val="0"/>
          <w:sz w:val="20"/>
          <w:szCs w:val="20"/>
        </w:rPr>
        <w:t xml:space="preserve"> and </w:t>
      </w:r>
      <w:r>
        <w:rPr>
          <w:rFonts w:ascii="Courier New" w:hAnsi="Courier New" w:eastAsia="Courier New" w:cs="Courier New"/>
          <w:b w:val="0"/>
          <w:bCs w:val="0"/>
          <w:i w:val="0"/>
          <w:iCs w:val="0"/>
          <w:sz w:val="18"/>
          <w:szCs w:val="18"/>
        </w:rPr>
        <w:t xml:space="preserve">&lt;Label&gt;_GPIO_Port</w:t>
      </w:r>
      <w:r>
        <w:rPr>
          <w:rFonts w:ascii="Times New Roman" w:hAnsi="Times New Roman" w:eastAsia="Times New Roman" w:cs="Times New Roman"/>
          <w:b w:val="0"/>
          <w:bCs w:val="0"/>
          <w:i w:val="0"/>
          <w:iCs w:val="0"/>
          <w:sz w:val="20"/>
          <w:szCs w:val="20"/>
        </w:rPr>
        <w:t xml:space="preserve"> [1], [2], which application code and HAL calls (e.g. </w:t>
      </w:r>
      <w:r>
        <w:rPr>
          <w:rFonts w:ascii="Courier New" w:hAnsi="Courier New" w:eastAsia="Courier New" w:cs="Courier New"/>
          <w:b w:val="0"/>
          <w:bCs w:val="0"/>
          <w:i w:val="0"/>
          <w:iCs w:val="0"/>
          <w:sz w:val="18"/>
          <w:szCs w:val="18"/>
        </w:rPr>
        <w:t xml:space="preserve">HAL_GPIO_WritePin(&lt;Label&gt;_GPIO_Port, &lt;Label&gt;_Pin, ...)</w:t>
      </w:r>
      <w:r>
        <w:rPr>
          <w:rFonts w:ascii="Times New Roman" w:hAnsi="Times New Roman" w:eastAsia="Times New Roman" w:cs="Times New Roman"/>
          <w:b w:val="0"/>
          <w:bCs w:val="0"/>
          <w:i w:val="0"/>
          <w:iCs w:val="0"/>
          <w:sz w:val="20"/>
          <w:szCs w:val="20"/>
        </w:rPr>
        <w:t xml:space="preserve">) then reference directly; regenerating the project after a pin reassignment redefin</w:t>
      </w:r>
      <w:r>
        <w:rPr>
          <w:rFonts w:ascii="Times New Roman" w:hAnsi="Times New Roman" w:eastAsia="Times New Roman" w:cs="Times New Roman"/>
          <w:b w:val="0"/>
          <w:bCs w:val="0"/>
          <w:i w:val="0"/>
          <w:iCs w:val="0"/>
          <w:sz w:val="20"/>
          <w:szCs w:val="20"/>
        </w:rPr>
        <w:t xml:space="preserve">es the macros without requiring application-code changes [1]. Within its scope, this is a tighter single-tag model than HyprAccel's: there is exactly one user-facing string and it is used unchanged (modulo two fixed suffixes) by every consumer of that pin.</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The scope, however, is GPIO only. For peripherals — USART, SPI, I2C, timers — CubeMX generates a numbered instance handle tied to the MCU's fixed peripheral enumeration (e.g. </w:t>
      </w:r>
      <w:r>
        <w:rPr>
          <w:rFonts w:ascii="Courier New" w:hAnsi="Courier New" w:eastAsia="Courier New" w:cs="Courier New"/>
          <w:b w:val="0"/>
          <w:bCs w:val="0"/>
          <w:i w:val="0"/>
          <w:iCs w:val="0"/>
          <w:sz w:val="18"/>
          <w:szCs w:val="18"/>
        </w:rPr>
        <w:t xml:space="preserve">huart1</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hspi2</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htim3</w:t>
      </w:r>
      <w:r>
        <w:rPr>
          <w:rFonts w:ascii="Times New Roman" w:hAnsi="Times New Roman" w:eastAsia="Times New Roman" w:cs="Times New Roman"/>
          <w:b w:val="0"/>
          <w:bCs w:val="0"/>
          <w:i w:val="0"/>
          <w:iCs w:val="0"/>
          <w:sz w:val="20"/>
          <w:szCs w:val="20"/>
        </w:rPr>
        <w:t xml:space="preserve">), and application co</w:t>
      </w:r>
      <w:r>
        <w:rPr>
          <w:rFonts w:ascii="Times New Roman" w:hAnsi="Times New Roman" w:eastAsia="Times New Roman" w:cs="Times New Roman"/>
          <w:b w:val="0"/>
          <w:bCs w:val="0"/>
          <w:i w:val="0"/>
          <w:iCs w:val="0"/>
          <w:sz w:val="20"/>
          <w:szCs w:val="20"/>
        </w:rPr>
        <w:t xml:space="preserve">de addresses the peripheral by that handle rather than by any role-based or semantic label. A "one canonical tag" description of CubeMX would therefore only be accurate for its GPIO subset; for bus peripherals it uses vendor/instance numbering, which is a </w:t>
      </w:r>
      <w:r>
        <w:rPr>
          <w:rFonts w:ascii="Times New Roman" w:hAnsi="Times New Roman" w:eastAsia="Times New Roman" w:cs="Times New Roman"/>
          <w:b w:val="0"/>
          <w:bCs w:val="0"/>
          <w:i/>
          <w:iCs/>
          <w:sz w:val="20"/>
          <w:szCs w:val="20"/>
        </w:rPr>
        <w:t xml:space="preserve">weaker</w:t>
      </w:r>
      <w:r>
        <w:rPr>
          <w:rFonts w:ascii="Times New Roman" w:hAnsi="Times New Roman" w:eastAsia="Times New Roman" w:cs="Times New Roman"/>
          <w:b w:val="0"/>
          <w:bCs w:val="0"/>
          <w:i w:val="0"/>
          <w:iCs w:val="0"/>
          <w:sz w:val="20"/>
          <w:szCs w:val="20"/>
        </w:rPr>
        <w:t xml:space="preserve"> abstraction on the semantic axis than HyprAccel's </w:t>
      </w:r>
      <w:r>
        <w:rPr>
          <w:rFonts w:ascii="Courier New" w:hAnsi="Courier New" w:eastAsia="Courier New" w:cs="Courier New"/>
          <w:b w:val="0"/>
          <w:bCs w:val="0"/>
          <w:i w:val="0"/>
          <w:iCs w:val="0"/>
          <w:sz w:val="18"/>
          <w:szCs w:val="18"/>
        </w:rPr>
        <w:t xml:space="preserve">uart.uart0</w:t>
      </w:r>
      <w:r>
        <w:rPr>
          <w:rFonts w:ascii="Times New Roman" w:hAnsi="Times New Roman" w:eastAsia="Times New Roman" w:cs="Times New Roman"/>
          <w:b w:val="0"/>
          <w:bCs w:val="0"/>
          <w:i w:val="0"/>
          <w:iCs w:val="0"/>
          <w:sz w:val="20"/>
          <w:szCs w:val="20"/>
        </w:rPr>
        <w:t xml:space="preserve"> resource identifier — </w:t>
      </w:r>
      <w:r>
        <w:rPr>
          <w:rFonts w:ascii="Courier New" w:hAnsi="Courier New" w:eastAsia="Courier New" w:cs="Courier New"/>
          <w:b w:val="0"/>
          <w:bCs w:val="0"/>
          <w:i w:val="0"/>
          <w:iCs w:val="0"/>
          <w:sz w:val="18"/>
          <w:szCs w:val="18"/>
        </w:rPr>
        <w:t xml:space="preserve">uart.uart0</w:t>
      </w:r>
      <w:r>
        <w:rPr>
          <w:rFonts w:ascii="Times New Roman" w:hAnsi="Times New Roman" w:eastAsia="Times New Roman" w:cs="Times New Roman"/>
          <w:b w:val="0"/>
          <w:bCs w:val="0"/>
          <w:i w:val="0"/>
          <w:iCs w:val="0"/>
          <w:sz w:val="20"/>
          <w:szCs w:val="20"/>
        </w:rPr>
        <w:t xml:space="preserve"> states what the resource is, whereas </w:t>
      </w:r>
      <w:r>
        <w:rPr>
          <w:rFonts w:ascii="Courier New" w:hAnsi="Courier New" w:eastAsia="Courier New" w:cs="Courier New"/>
          <w:b w:val="0"/>
          <w:bCs w:val="0"/>
          <w:i w:val="0"/>
          <w:iCs w:val="0"/>
          <w:sz w:val="18"/>
          <w:szCs w:val="18"/>
        </w:rPr>
        <w:t xml:space="preserve">huart1</w:t>
      </w:r>
      <w:r>
        <w:rPr>
          <w:rFonts w:ascii="Times New Roman" w:hAnsi="Times New Roman" w:eastAsia="Times New Roman" w:cs="Times New Roman"/>
          <w:b w:val="0"/>
          <w:bCs w:val="0"/>
          <w:i w:val="0"/>
          <w:iCs w:val="0"/>
          <w:sz w:val="20"/>
          <w:szCs w:val="20"/>
        </w:rPr>
        <w:t xml:space="preserve"> states only which numbered peripheral block it is.</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B. Simulink / Embedded Coder / HDL Coder</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Embedded Coder has no equivalent of a single semantic hardware-resource identifier that survives from model to generated code to runtime. Peripheral access in generated code is routed through vendor- or board-specific </w:t>
      </w:r>
      <w:r>
        <w:rPr>
          <w:rFonts w:ascii="Times New Roman" w:hAnsi="Times New Roman" w:eastAsia="Times New Roman" w:cs="Times New Roman"/>
          <w:b/>
          <w:bCs/>
          <w:i w:val="0"/>
          <w:iCs w:val="0"/>
          <w:sz w:val="20"/>
          <w:szCs w:val="20"/>
        </w:rPr>
        <w:t xml:space="preserve">device driver blocks</w:t>
      </w:r>
      <w:r>
        <w:rPr>
          <w:rFonts w:ascii="Times New Roman" w:hAnsi="Times New Roman" w:eastAsia="Times New Roman" w:cs="Times New Roman"/>
          <w:b w:val="0"/>
          <w:bCs w:val="0"/>
          <w:i w:val="0"/>
          <w:iCs w:val="0"/>
          <w:sz w:val="20"/>
          <w:szCs w:val="20"/>
        </w:rPr>
        <w:t xml:space="preserve">, delivered via hardware support packages, each generated independently per platform [3], [4]. Where no ready-made driver block exists for a peripheral, MathWorks' documented path is to hand-write the C driver and integrate it into the model via the </w:t>
      </w:r>
      <w:r>
        <w:rPr>
          <w:rFonts w:ascii="Times New Roman" w:hAnsi="Times New Roman" w:eastAsia="Times New Roman" w:cs="Times New Roman"/>
          <w:b/>
          <w:bCs/>
          <w:i w:val="0"/>
          <w:iCs w:val="0"/>
          <w:sz w:val="20"/>
          <w:szCs w:val="20"/>
        </w:rPr>
        <w:t xml:space="preserve">Legacy Code Tool</w:t>
      </w:r>
      <w:r>
        <w:rPr>
          <w:rFonts w:ascii="Times New Roman" w:hAnsi="Times New Roman" w:eastAsia="Times New Roman" w:cs="Times New Roman"/>
          <w:b w:val="0"/>
          <w:bCs w:val="0"/>
          <w:i w:val="0"/>
          <w:iCs w:val="0"/>
          <w:sz w:val="20"/>
          <w:szCs w:val="20"/>
        </w:rPr>
        <w:t xml:space="preserve"> (or C Caller blocks / S-Functions), which generates a Simulink block from an existing C function signature [4] — the inverse of HyprAccel's descriptor-to-code direction: in this path, code is the source of truth and the model artifact is deri</w:t>
      </w:r>
      <w:r>
        <w:rPr>
          <w:rFonts w:ascii="Times New Roman" w:hAnsi="Times New Roman" w:eastAsia="Times New Roman" w:cs="Times New Roman"/>
          <w:b w:val="0"/>
          <w:bCs w:val="0"/>
          <w:i w:val="0"/>
          <w:iCs w:val="0"/>
          <w:sz w:val="20"/>
          <w:szCs w:val="20"/>
        </w:rPr>
        <w:t xml:space="preserve">ved from it, not the other way around. Naming inside generated code is driven by Simulink signal and block names, which serve generated-code readability (variable and comment names) rather than functioning as a validated, cross-layer hardware-resource key.</w:t>
      </w:r>
      <w:r/>
    </w:p>
    <w:p>
      <w:pPr>
        <w:pBdr/>
        <w:spacing w:after="0" w:line="240" w:lineRule="auto"/>
        <w:ind w:firstLine="260"/>
        <w:jc w:val="both"/>
        <w:rPr/>
      </w:pPr>
      <w:r>
        <w:rPr>
          <w:rFonts w:ascii="Times New Roman" w:hAnsi="Times New Roman" w:eastAsia="Times New Roman" w:cs="Times New Roman"/>
          <w:b/>
          <w:bCs/>
          <w:i w:val="0"/>
          <w:iCs w:val="0"/>
          <w:sz w:val="20"/>
          <w:szCs w:val="20"/>
        </w:rPr>
        <w:t xml:space="preserve">Net comparison finding.</w:t>
      </w:r>
      <w:r>
        <w:rPr>
          <w:rFonts w:ascii="Times New Roman" w:hAnsi="Times New Roman" w:eastAsia="Times New Roman" w:cs="Times New Roman"/>
          <w:b w:val="0"/>
          <w:bCs w:val="0"/>
          <w:i w:val="0"/>
          <w:iCs w:val="0"/>
          <w:sz w:val="20"/>
          <w:szCs w:val="20"/>
        </w:rPr>
        <w:t xml:space="preserve"> Neither reference tool implements what this paper's Section IV-A identifies as HyprAccel's verified invariant: an identifier that is simultaneously (i) derived from a single hardware descripto</w:t>
      </w:r>
      <w:r>
        <w:rPr>
          <w:rFonts w:ascii="Times New Roman" w:hAnsi="Times New Roman" w:eastAsia="Times New Roman" w:cs="Times New Roman"/>
          <w:b w:val="0"/>
          <w:bCs w:val="0"/>
          <w:i w:val="0"/>
          <w:iCs w:val="0"/>
          <w:sz w:val="20"/>
          <w:szCs w:val="20"/>
        </w:rPr>
        <w:t xml:space="preserve">r, (ii) checked for conflicts at build time against a separately authored visual configuration, and (iii) resolved by a runtime lookup on the target device. CubeMX achieves (i) and implicitly (iii) for GPIO only, with no equivalent of (ii) — CubeMX's pin c</w:t>
      </w:r>
      <w:r>
        <w:rPr>
          <w:rFonts w:ascii="Times New Roman" w:hAnsi="Times New Roman" w:eastAsia="Times New Roman" w:cs="Times New Roman"/>
          <w:b w:val="0"/>
          <w:bCs w:val="0"/>
          <w:i w:val="0"/>
          <w:iCs w:val="0"/>
          <w:sz w:val="20"/>
          <w:szCs w:val="20"/>
        </w:rPr>
        <w:t xml:space="preserve">onflict resolution is enforced by its own GUI at configuration time, not by comparing an independently stored graph artifact against the descriptor. Simulink/Embedded Coder achieves none of the three at the level of a semantic hardware-resource identifier.</w:t>
      </w:r>
      <w:r/>
    </w:p>
    <w:p>
      <w:pPr>
        <w:pBdr/>
        <w:spacing w:after="0" w:line="240" w:lineRule="auto"/>
        <w:ind w:firstLine="260"/>
        <w:jc w:val="both"/>
        <w:rPr/>
      </w:pPr>
      <w:r>
        <w:rPr>
          <w:rFonts w:ascii="Times New Roman" w:hAnsi="Times New Roman" w:eastAsia="Times New Roman" w:cs="Times New Roman"/>
          <w:b/>
          <w:bCs/>
          <w:i w:val="0"/>
          <w:iCs w:val="0"/>
          <w:sz w:val="20"/>
          <w:szCs w:val="20"/>
        </w:rPr>
        <w:t xml:space="preserve">Table II. Comparison with reference toolchains</w:t>
      </w:r>
      <w:r/>
    </w:p>
    <w:p>
      <w:pPr>
        <w:pBdr/>
        <w:spacing/>
        <w:ind/>
        <w:rPr/>
        <w:sectPr>
          <w:footnotePr/>
          <w:endnotePr/>
          <w:type w:val="continuous"/>
          <w:pgSz w:h="15840" w:orient="portrait" w:w="12240"/>
          <w:pgMar w:top="1080" w:right="900" w:bottom="1440" w:left="900" w:header="708" w:footer="708" w:gutter="0"/>
          <w:cols w:num="2" w:sep="0" w:space="288" w:equalWidth="1"/>
        </w:sectPr>
      </w:pPr>
      <w:r/>
      <w:r/>
    </w:p>
    <w:tbl>
      <w:tblPr>
        <w:tblW w:w="10440" w:type="dxa"/>
        <w:tblBorders>
          <w:top w:val="single" w:color="000000" w:sz="4" w:space="0"/>
          <w:left w:val="single" w:color="000000" w:sz="4" w:space="0"/>
          <w:bottom w:val="single" w:color="000000" w:sz="4" w:space="0"/>
          <w:right w:val="single" w:color="000000" w:sz="4" w:space="0"/>
          <w:insideH w:val="single" w:color="999999" w:sz="2" w:space="0"/>
          <w:insideV w:val="single" w:color="999999" w:sz="2" w:space="0"/>
        </w:tblBorders>
        <w:tblLook w:val="04A0" w:firstRow="1" w:lastRow="0" w:firstColumn="1" w:lastColumn="0" w:noHBand="0" w:noVBand="1"/>
      </w:tblPr>
      <w:tblGrid>
        <w:gridCol w:w="2610"/>
        <w:gridCol w:w="2610"/>
        <w:gridCol w:w="2610"/>
        <w:gridCol w:w="2610"/>
      </w:tblGrid>
      <w:tr>
        <w:trPr>
          <w:tblHeader/>
        </w:trPr>
        <w:tc>
          <w:tcPr>
            <w:shd w:val="clear" w:color="auto" w:fill="e7e7e7"/>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bCs/>
                <w:i w:val="0"/>
                <w:iCs w:val="0"/>
                <w:sz w:val="16"/>
                <w:szCs w:val="16"/>
              </w:rPr>
              <w:t xml:space="preserve">Property</w:t>
            </w:r>
            <w:r/>
          </w:p>
        </w:tc>
        <w:tc>
          <w:tcPr>
            <w:shd w:val="clear" w:color="auto" w:fill="e7e7e7"/>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bCs/>
                <w:i w:val="0"/>
                <w:iCs w:val="0"/>
                <w:sz w:val="16"/>
                <w:szCs w:val="16"/>
              </w:rPr>
              <w:t xml:space="preserve">HyprAccel</w:t>
            </w:r>
            <w:r/>
          </w:p>
        </w:tc>
        <w:tc>
          <w:tcPr>
            <w:shd w:val="clear" w:color="auto" w:fill="e7e7e7"/>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bCs/>
                <w:i w:val="0"/>
                <w:iCs w:val="0"/>
                <w:sz w:val="16"/>
                <w:szCs w:val="16"/>
              </w:rPr>
              <w:t xml:space="preserve">STM32CubeMX</w:t>
            </w:r>
            <w:r/>
          </w:p>
        </w:tc>
        <w:tc>
          <w:tcPr>
            <w:shd w:val="clear" w:color="auto" w:fill="e7e7e7"/>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bCs/>
                <w:i w:val="0"/>
                <w:iCs w:val="0"/>
                <w:sz w:val="16"/>
                <w:szCs w:val="16"/>
              </w:rPr>
              <w:t xml:space="preserve">Simulink / Embedded Coder</w:t>
            </w:r>
            <w:r/>
          </w:p>
        </w:tc>
      </w:tr>
      <w:tr>
        <w:trPr/>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Hardware-resource identity</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Two grains: </w:t>
            </w:r>
            <w:r>
              <w:rPr>
                <w:rFonts w:ascii="Times New Roman" w:hAnsi="Times New Roman" w:eastAsia="Times New Roman" w:cs="Times New Roman"/>
                <w:b w:val="0"/>
                <w:bCs w:val="0"/>
                <w:i/>
                <w:iCs/>
                <w:sz w:val="16"/>
                <w:szCs w:val="16"/>
              </w:rPr>
              <w:t xml:space="preserve">R</w:t>
            </w:r>
            <w:r>
              <w:rPr>
                <w:rFonts w:ascii="Times New Roman" w:hAnsi="Times New Roman" w:eastAsia="Times New Roman" w:cs="Times New Roman"/>
                <w:b w:val="0"/>
                <w:bCs w:val="0"/>
                <w:i w:val="0"/>
                <w:iCs w:val="0"/>
                <w:sz w:val="16"/>
                <w:szCs w:val="16"/>
              </w:rPr>
              <w:t xml:space="preserve"> (</w:t>
            </w:r>
            <w:r>
              <w:rPr>
                <w:rFonts w:ascii="Courier New" w:hAnsi="Courier New" w:eastAsia="Courier New" w:cs="Courier New"/>
                <w:b w:val="0"/>
                <w:bCs w:val="0"/>
                <w:i w:val="0"/>
                <w:iCs w:val="0"/>
                <w:sz w:val="16"/>
                <w:szCs w:val="16"/>
              </w:rPr>
              <w:t xml:space="preserve">type.instance</w:t>
            </w:r>
            <w:r>
              <w:rPr>
                <w:rFonts w:ascii="Times New Roman" w:hAnsi="Times New Roman" w:eastAsia="Times New Roman" w:cs="Times New Roman"/>
                <w:b w:val="0"/>
                <w:bCs w:val="0"/>
                <w:i w:val="0"/>
                <w:iCs w:val="0"/>
                <w:sz w:val="16"/>
                <w:szCs w:val="16"/>
              </w:rPr>
              <w:t xml:space="preserve">), </w:t>
            </w:r>
            <w:r>
              <w:rPr>
                <w:rFonts w:ascii="Times New Roman" w:hAnsi="Times New Roman" w:eastAsia="Times New Roman" w:cs="Times New Roman"/>
                <w:b w:val="0"/>
                <w:bCs w:val="0"/>
                <w:i/>
                <w:iCs/>
                <w:sz w:val="16"/>
                <w:szCs w:val="16"/>
              </w:rPr>
              <w:t xml:space="preserve">F</w:t>
            </w:r>
            <w:r>
              <w:rPr>
                <w:rFonts w:ascii="Times New Roman" w:hAnsi="Times New Roman" w:eastAsia="Times New Roman" w:cs="Times New Roman"/>
                <w:b w:val="0"/>
                <w:bCs w:val="0"/>
                <w:i w:val="0"/>
                <w:iCs w:val="0"/>
                <w:sz w:val="16"/>
                <w:szCs w:val="16"/>
              </w:rPr>
              <w:t xml:space="preserve"> (</w:t>
            </w:r>
            <w:r>
              <w:rPr>
                <w:rFonts w:ascii="Courier New" w:hAnsi="Courier New" w:eastAsia="Courier New" w:cs="Courier New"/>
                <w:b w:val="0"/>
                <w:bCs w:val="0"/>
                <w:i w:val="0"/>
                <w:iCs w:val="0"/>
                <w:sz w:val="16"/>
                <w:szCs w:val="16"/>
              </w:rPr>
              <w:t xml:space="preserve">type.instance.role</w:t>
            </w:r>
            <w:r>
              <w:rPr>
                <w:rFonts w:ascii="Times New Roman" w:hAnsi="Times New Roman" w:eastAsia="Times New Roman" w:cs="Times New Roman"/>
                <w:b w:val="0"/>
                <w:bCs w:val="0"/>
                <w:i w:val="0"/>
                <w:iCs w:val="0"/>
                <w:sz w:val="16"/>
                <w:szCs w:val="16"/>
              </w:rPr>
              <w:t xml:space="preserve">); not unified</w:t>
            </w:r>
            <w:r/>
          </w:p>
        </w:tc>
        <w:tc>
          <w:tcPr>
            <w:tcBorders/>
            <w:tcMar>
              <w:left w:w="90" w:type="dxa"/>
              <w:top w:w="60" w:type="dxa"/>
              <w:right w:w="90" w:type="dxa"/>
              <w:bottom w:w="60" w:type="dxa"/>
            </w:tcMar>
            <w:tcW w:w="2610"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GPIO_Label</w:t>
            </w:r>
            <w:r>
              <w:rPr>
                <w:rFonts w:ascii="Times New Roman" w:hAnsi="Times New Roman" w:eastAsia="Times New Roman" w:cs="Times New Roman"/>
                <w:b w:val="0"/>
                <w:bCs w:val="0"/>
                <w:i w:val="0"/>
                <w:iCs w:val="0"/>
                <w:sz w:val="16"/>
                <w:szCs w:val="16"/>
              </w:rPr>
              <w:t xml:space="preserve"> (GPIO only); numbered handle (</w:t>
            </w:r>
            <w:r>
              <w:rPr>
                <w:rFonts w:ascii="Courier New" w:hAnsi="Courier New" w:eastAsia="Courier New" w:cs="Courier New"/>
                <w:b w:val="0"/>
                <w:bCs w:val="0"/>
                <w:i w:val="0"/>
                <w:iCs w:val="0"/>
                <w:sz w:val="16"/>
                <w:szCs w:val="16"/>
              </w:rPr>
              <w:t xml:space="preserve">huart1</w:t>
            </w:r>
            <w:r>
              <w:rPr>
                <w:rFonts w:ascii="Times New Roman" w:hAnsi="Times New Roman" w:eastAsia="Times New Roman" w:cs="Times New Roman"/>
                <w:b w:val="0"/>
                <w:bCs w:val="0"/>
                <w:i w:val="0"/>
                <w:iCs w:val="0"/>
                <w:sz w:val="16"/>
                <w:szCs w:val="16"/>
              </w:rPr>
              <w:t xml:space="preserve">) for peripherals</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None; driver blocks / Legacy Code Tool wrap peripheral access</w:t>
            </w:r>
            <w:r/>
          </w:p>
        </w:tc>
      </w:tr>
      <w:tr>
        <w:trPr/>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Source of identity</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Reconstructed from </w:t>
            </w:r>
            <w:r>
              <w:rPr>
                <w:rFonts w:ascii="Courier New" w:hAnsi="Courier New" w:eastAsia="Courier New" w:cs="Courier New"/>
                <w:b w:val="0"/>
                <w:bCs w:val="0"/>
                <w:i w:val="0"/>
                <w:iCs w:val="0"/>
                <w:sz w:val="16"/>
                <w:szCs w:val="16"/>
              </w:rPr>
              <w:t xml:space="preserve">boards.yaml</w:t>
            </w:r>
            <w:r>
              <w:rPr>
                <w:rFonts w:ascii="Times New Roman" w:hAnsi="Times New Roman" w:eastAsia="Times New Roman" w:cs="Times New Roman"/>
                <w:b w:val="0"/>
                <w:bCs w:val="0"/>
                <w:i w:val="0"/>
                <w:iCs w:val="0"/>
                <w:sz w:val="16"/>
                <w:szCs w:val="16"/>
              </w:rPr>
              <w:t xml:space="preserve"> at every layer (no stored flat string)</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User-entered label (GPIO) / fixed vendor enumeration (peripherals)</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Model/block naming (readability only) or hand-written C</w:t>
            </w:r>
            <w:r/>
          </w:p>
        </w:tc>
      </w:tr>
      <w:tr>
        <w:trPr/>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Propagation into generated code</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Macro encoding, 3 independent sanitizers (Section IV-B.7)</w:t>
            </w:r>
            <w:r/>
          </w:p>
        </w:tc>
        <w:tc>
          <w:tcPr>
            <w:tcBorders/>
            <w:tcMar>
              <w:left w:w="90" w:type="dxa"/>
              <w:top w:w="60" w:type="dxa"/>
              <w:right w:w="90" w:type="dxa"/>
              <w:bottom w:w="60" w:type="dxa"/>
            </w:tcMar>
            <w:tcW w:w="2610" w:type="dxa"/>
            <w:textDirection w:val="lrTb"/>
            <w:noWrap w:val="false"/>
          </w:tcPr>
          <w:p>
            <w:pPr>
              <w:pBdr/>
              <w:spacing/>
              <w:ind/>
              <w:jc w:val="left"/>
              <w:rPr/>
            </w:pPr>
            <w:r>
              <w:rPr>
                <w:rFonts w:ascii="Courier New" w:hAnsi="Courier New" w:eastAsia="Courier New" w:cs="Courier New"/>
                <w:b w:val="0"/>
                <w:bCs w:val="0"/>
                <w:i w:val="0"/>
                <w:iCs w:val="0"/>
                <w:sz w:val="16"/>
                <w:szCs w:val="16"/>
              </w:rPr>
              <w:t xml:space="preserve">&lt;Label&gt;_Pin</w:t>
            </w:r>
            <w:r>
              <w:rPr>
                <w:rFonts w:ascii="Times New Roman" w:hAnsi="Times New Roman" w:eastAsia="Times New Roman" w:cs="Times New Roman"/>
                <w:b w:val="0"/>
                <w:bCs w:val="0"/>
                <w:i w:val="0"/>
                <w:iCs w:val="0"/>
                <w:sz w:val="16"/>
                <w:szCs w:val="16"/>
              </w:rPr>
              <w:t xml:space="preserve"> / </w:t>
            </w:r>
            <w:r>
              <w:rPr>
                <w:rFonts w:ascii="Courier New" w:hAnsi="Courier New" w:eastAsia="Courier New" w:cs="Courier New"/>
                <w:b w:val="0"/>
                <w:bCs w:val="0"/>
                <w:i w:val="0"/>
                <w:iCs w:val="0"/>
                <w:sz w:val="16"/>
                <w:szCs w:val="16"/>
              </w:rPr>
              <w:t xml:space="preserve">&lt;Label&gt;_GPIO_Port</w:t>
            </w:r>
            <w:r>
              <w:rPr>
                <w:rFonts w:ascii="Times New Roman" w:hAnsi="Times New Roman" w:eastAsia="Times New Roman" w:cs="Times New Roman"/>
                <w:b w:val="0"/>
                <w:bCs w:val="0"/>
                <w:i w:val="0"/>
                <w:iCs w:val="0"/>
                <w:sz w:val="16"/>
                <w:szCs w:val="16"/>
              </w:rPr>
              <w:t xml:space="preserve"> macros (GPIO); handle name (peripherals)</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Generated variable/function names from block/signal names</w:t>
            </w:r>
            <w:r/>
          </w:p>
        </w:tc>
      </w:tr>
      <w:tr>
        <w:trPr/>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Graphical binding</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MBD graph </w:t>
            </w:r>
            <w:r>
              <w:rPr>
                <w:rFonts w:ascii="Courier New" w:hAnsi="Courier New" w:eastAsia="Courier New" w:cs="Courier New"/>
                <w:b w:val="0"/>
                <w:bCs w:val="0"/>
                <w:i w:val="0"/>
                <w:iCs w:val="0"/>
                <w:sz w:val="16"/>
                <w:szCs w:val="16"/>
              </w:rPr>
              <w:t xml:space="preserve">hardwareResource</w:t>
            </w:r>
            <w:r>
              <w:rPr>
                <w:rFonts w:ascii="Times New Roman" w:hAnsi="Times New Roman" w:eastAsia="Times New Roman" w:cs="Times New Roman"/>
                <w:b w:val="0"/>
                <w:bCs w:val="0"/>
                <w:i w:val="0"/>
                <w:iCs w:val="0"/>
                <w:sz w:val="16"/>
                <w:szCs w:val="16"/>
              </w:rPr>
              <w:t xml:space="preserve"> field (</w:t>
            </w:r>
            <w:r>
              <w:rPr>
                <w:rFonts w:ascii="Times New Roman" w:hAnsi="Times New Roman" w:eastAsia="Times New Roman" w:cs="Times New Roman"/>
                <w:b w:val="0"/>
                <w:bCs w:val="0"/>
                <w:i/>
                <w:iCs/>
                <w:sz w:val="16"/>
                <w:szCs w:val="16"/>
              </w:rPr>
              <w:t xml:space="preserve">R</w:t>
            </w:r>
            <w:r>
              <w:rPr>
                <w:rFonts w:ascii="Times New Roman" w:hAnsi="Times New Roman" w:eastAsia="Times New Roman" w:cs="Times New Roman"/>
                <w:b w:val="0"/>
                <w:bCs w:val="0"/>
                <w:i w:val="0"/>
                <w:iCs w:val="0"/>
                <w:sz w:val="16"/>
                <w:szCs w:val="16"/>
              </w:rPr>
              <w:t xml:space="preserve">); type-checked client-side only</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Pinout view label assignment; GUI-enforced at design time</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Driver block parameters; no descriptor cross-check</w:t>
            </w:r>
            <w:r/>
          </w:p>
        </w:tc>
      </w:tr>
      <w:tr>
        <w:trPr/>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Conflict validation</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Build-time, </w:t>
            </w:r>
            <w:r>
              <w:rPr>
                <w:rFonts w:ascii="Courier New" w:hAnsi="Courier New" w:eastAsia="Courier New" w:cs="Courier New"/>
                <w:b w:val="0"/>
                <w:bCs w:val="0"/>
                <w:i w:val="0"/>
                <w:iCs w:val="0"/>
                <w:sz w:val="16"/>
                <w:szCs w:val="16"/>
              </w:rPr>
              <w:t xml:space="preserve">pin_conflicts.js</w:t>
            </w:r>
            <w:r>
              <w:rPr>
                <w:rFonts w:ascii="Times New Roman" w:hAnsi="Times New Roman" w:eastAsia="Times New Roman" w:cs="Times New Roman"/>
                <w:b w:val="0"/>
                <w:bCs w:val="0"/>
                <w:i w:val="0"/>
                <w:iCs w:val="0"/>
                <w:sz w:val="16"/>
                <w:szCs w:val="16"/>
              </w:rPr>
              <w:t xml:space="preserve">, graph vs. descriptor</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GUI-time, within CubeMX itself</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Not applicable (no shared identifier to validate)</w:t>
            </w:r>
            <w:r/>
          </w:p>
        </w:tc>
      </w:tr>
      <w:tr>
        <w:trPr/>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Runtime resolution</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Table lookup (</w:t>
            </w:r>
            <w:r>
              <w:rPr>
                <w:rFonts w:ascii="Times New Roman" w:hAnsi="Times New Roman" w:eastAsia="Times New Roman" w:cs="Times New Roman"/>
                <w:b w:val="0"/>
                <w:bCs w:val="0"/>
                <w:i/>
                <w:iCs/>
                <w:sz w:val="16"/>
                <w:szCs w:val="16"/>
              </w:rPr>
              <w:t xml:space="preserve">R</w:t>
            </w:r>
            <w:r>
              <w:rPr>
                <w:rFonts w:ascii="Times New Roman" w:hAnsi="Times New Roman" w:eastAsia="Times New Roman" w:cs="Times New Roman"/>
                <w:b w:val="0"/>
                <w:bCs w:val="0"/>
                <w:i w:val="0"/>
                <w:iCs w:val="0"/>
                <w:sz w:val="16"/>
                <w:szCs w:val="16"/>
              </w:rPr>
              <w:t xml:space="preserve"> only) and compile-time macros (SDK)</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Compile-time macro substitution only</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N/A — generated code calls driver-block functions directly</w:t>
            </w:r>
            <w:r/>
          </w:p>
        </w:tc>
      </w:tr>
      <w:tr>
        <w:trPr/>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Identifier persistence across regeneration</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iCs/>
                <w:sz w:val="16"/>
                <w:szCs w:val="16"/>
              </w:rPr>
              <w:t xml:space="preserve">R</w:t>
            </w:r>
            <w:r>
              <w:rPr>
                <w:rFonts w:ascii="Times New Roman" w:hAnsi="Times New Roman" w:eastAsia="Times New Roman" w:cs="Times New Roman"/>
                <w:b w:val="0"/>
                <w:bCs w:val="0"/>
                <w:i w:val="0"/>
                <w:iCs w:val="0"/>
                <w:sz w:val="16"/>
                <w:szCs w:val="16"/>
              </w:rPr>
              <w:t xml:space="preserve"> stable; </w:t>
            </w:r>
            <w:r>
              <w:rPr>
                <w:rFonts w:ascii="Times New Roman" w:hAnsi="Times New Roman" w:eastAsia="Times New Roman" w:cs="Times New Roman"/>
                <w:b w:val="0"/>
                <w:bCs w:val="0"/>
                <w:i/>
                <w:iCs/>
                <w:sz w:val="16"/>
                <w:szCs w:val="16"/>
              </w:rPr>
              <w:t xml:space="preserve">F</w:t>
            </w:r>
            <w:r>
              <w:rPr>
                <w:rFonts w:ascii="Times New Roman" w:hAnsi="Times New Roman" w:eastAsia="Times New Roman" w:cs="Times New Roman"/>
                <w:b w:val="0"/>
                <w:bCs w:val="0"/>
                <w:i w:val="0"/>
                <w:iCs w:val="0"/>
                <w:sz w:val="16"/>
                <w:szCs w:val="16"/>
              </w:rPr>
              <w:t xml:space="preserve"> reconstructed per generation, not stored</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Stable if label unchanged</w:t>
            </w:r>
            <w:r/>
          </w:p>
        </w:tc>
        <w:tc>
          <w:tcPr>
            <w:tcBorders/>
            <w:tcMar>
              <w:left w:w="90" w:type="dxa"/>
              <w:top w:w="60" w:type="dxa"/>
              <w:right w:w="90" w:type="dxa"/>
              <w:bottom w:w="60" w:type="dxa"/>
            </w:tcMar>
            <w:tcW w:w="2610" w:type="dxa"/>
            <w:textDirection w:val="lrTb"/>
            <w:noWrap w:val="false"/>
          </w:tcPr>
          <w:p>
            <w:pPr>
              <w:pBdr/>
              <w:spacing/>
              <w:ind/>
              <w:jc w:val="left"/>
              <w:rPr/>
            </w:pPr>
            <w:r>
              <w:rPr>
                <w:rFonts w:ascii="Times New Roman" w:hAnsi="Times New Roman" w:eastAsia="Times New Roman" w:cs="Times New Roman"/>
                <w:b w:val="0"/>
                <w:bCs w:val="0"/>
                <w:i w:val="0"/>
                <w:iCs w:val="0"/>
                <w:sz w:val="16"/>
                <w:szCs w:val="16"/>
              </w:rPr>
              <w:t xml:space="preserve">Stable if block/signal name unchanged</w:t>
            </w:r>
            <w:r/>
          </w:p>
        </w:tc>
      </w:tr>
    </w:tbl>
    <w:p>
      <w:pPr>
        <w:pBdr/>
        <w:spacing/>
        <w:ind/>
        <w:rPr/>
        <w:sectPr>
          <w:footnotePr/>
          <w:endnotePr/>
          <w:type w:val="continuous"/>
          <w:pgSz w:h="15840" w:orient="portrait" w:w="12240"/>
          <w:pgMar w:top="1080" w:right="900" w:bottom="1440" w:left="900" w:header="708" w:footer="708" w:gutter="0"/>
          <w:cols w:num="1" w:sep="0" w:space="1701" w:equalWidth="1"/>
        </w:sectPr>
      </w:pPr>
      <w:r/>
      <w:r/>
    </w:p>
    <w:p>
      <w:pPr>
        <w:keepNext w:val="true"/>
        <w:pBdr/>
        <w:spacing w:after="160" w:before="260"/>
        <w:ind/>
        <w:jc w:val="center"/>
        <w:rPr/>
      </w:pPr>
      <w:r>
        <w:rPr>
          <w:rFonts w:ascii="Times New Roman" w:hAnsi="Times New Roman" w:eastAsia="Times New Roman" w:cs="Times New Roman"/>
          <w:b/>
          <w:bCs/>
          <w:sz w:val="20"/>
          <w:szCs w:val="20"/>
        </w:rPr>
        <w:t xml:space="preserve">VI. DISCUSSION: NOVELTY VERSUS ENGINEERING QUALITY</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A. What is implemented cleanly</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The resource-identifier invariant at the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grain —</w:t>
      </w:r>
      <w:r/>
    </w:p>
    <w:p>
      <w:pPr>
        <w:pBdr/>
        <w:spacing w:after="0" w:line="240" w:lineRule="auto"/>
        <w:ind w:firstLine="260"/>
        <w:jc w:val="both"/>
        <w:rPr/>
      </w:pPr>
      <w:r>
        <w:rPr>
          <w:rFonts w:ascii="Cambria Math" w:hAnsi="Cambria Math" w:eastAsia="Cambria Math" w:cs="Cambria Math"/>
          <w:i/>
          <w:iCs/>
          <w:sz w:val="20"/>
          <w:szCs w:val="20"/>
        </w:rPr>
        <w:t xml:space="preserve">\texttt{boards.yaml} \to \texttt{pin\_conflicts.js} \to \texttt{hardwareResource} \to \text{SDK resolution}</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 is consistently reconstructed, cross-validated at build time, and used as a live runtime lookup key, and it is covered by automated tests at the conflict-checking layer. Th</w:t>
      </w:r>
      <w:r>
        <w:rPr>
          <w:rFonts w:ascii="Times New Roman" w:hAnsi="Times New Roman" w:eastAsia="Times New Roman" w:cs="Times New Roman"/>
          <w:b w:val="0"/>
          <w:bCs w:val="0"/>
          <w:i w:val="0"/>
          <w:iCs w:val="0"/>
          <w:sz w:val="20"/>
          <w:szCs w:val="20"/>
        </w:rPr>
        <w:t xml:space="preserve">is is a genuine engineering-quality property of the codegen/SDK path specifically. It does not extend uniformly to the rest of the system: three independent macro-sanitization implementations, a duplication unified only one day before this audit, and a gra</w:t>
      </w:r>
      <w:r>
        <w:rPr>
          <w:rFonts w:ascii="Times New Roman" w:hAnsi="Times New Roman" w:eastAsia="Times New Roman" w:cs="Times New Roman"/>
          <w:b w:val="0"/>
          <w:bCs w:val="0"/>
          <w:i w:val="0"/>
          <w:iCs w:val="0"/>
          <w:sz w:val="20"/>
          <w:szCs w:val="20"/>
        </w:rPr>
        <w:t xml:space="preserve">ph editor whose type safety is enforced only in client-side JavaScript are all counterexamples to describing the codebase as uniformly "clean." The word applies to the pin-conflict path; it does not apply to the graph-editor-to-hardware-setup binding path.</w:t>
      </w:r>
      <w:r/>
    </w:p>
    <w:p>
      <w:pPr>
        <w:keepNext w:val="true"/>
        <w:pBdr/>
        <w:spacing w:after="100" w:before="180"/>
        <w:ind/>
        <w:jc w:val="left"/>
        <w:rPr/>
      </w:pPr>
      <w:r>
        <w:rPr>
          <w:rFonts w:ascii="Times New Roman" w:hAnsi="Times New Roman" w:eastAsia="Times New Roman" w:cs="Times New Roman"/>
          <w:b w:val="0"/>
          <w:bCs w:val="0"/>
          <w:i/>
          <w:iCs/>
          <w:sz w:val="20"/>
          <w:szCs w:val="20"/>
        </w:rPr>
        <w:t xml:space="preserve">B. What may constitute an architectural contribution</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The evidence in Sections III–V does not support the claim "one tag, one architecture" — Section IV-B.1 alone falsifies it. The defensible, narrower claim is:</w:t>
      </w:r>
      <w:r/>
    </w:p>
    <w:p>
      <w:pPr>
        <w:pBdr/>
        <w:spacing w:after="100" w:before="100"/>
        <w:ind w:right="400" w:left="400"/>
        <w:jc w:val="center"/>
        <w:rPr/>
      </w:pPr>
      <w:r>
        <w:rPr>
          <w:rFonts w:ascii="Times New Roman" w:hAnsi="Times New Roman" w:eastAsia="Times New Roman" w:cs="Times New Roman"/>
          <w:b w:val="0"/>
          <w:bCs w:val="0"/>
          <w:i/>
          <w:iCs/>
          <w:sz w:val="20"/>
          <w:szCs w:val="20"/>
        </w:rPr>
        <w:t xml:space="preserve">HyprAccel demonstrates a board-descriptor-derived semantic resource-identifier convention that is </w:t>
      </w:r>
      <w:r>
        <w:rPr>
          <w:rFonts w:ascii="Times New Roman" w:hAnsi="Times New Roman" w:eastAsia="Times New Roman" w:cs="Times New Roman"/>
          <w:b w:val="0"/>
          <w:bCs w:val="0"/>
          <w:i/>
          <w:iCs/>
          <w:sz w:val="20"/>
          <w:szCs w:val="20"/>
        </w:rPr>
        <w:t xml:space="preserve">independently reconstructed and kept consistent across configuration layers, cross-validated at build time between the hardware descriptor and a separately authored visual (MBD) configuration, and resolved at runtime by the SDK against the same descriptor.</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What makes this narrower claim potentially of interest, independent of code-quality judgments: the identifier is derived from a single hardware descriptor rather than invented per layer; it participates in build-time conflict checking against</w:t>
      </w:r>
      <w:r>
        <w:rPr>
          <w:rFonts w:ascii="Times New Roman" w:hAnsi="Times New Roman" w:eastAsia="Times New Roman" w:cs="Times New Roman"/>
          <w:b w:val="0"/>
          <w:bCs w:val="0"/>
          <w:i w:val="0"/>
          <w:iCs w:val="0"/>
          <w:sz w:val="20"/>
          <w:szCs w:val="20"/>
        </w:rPr>
        <w:t xml:space="preserve"> an independently authored artifact (the MBD graph); it is exposed in the visual/MBD hardware-binding surface; and it is resolved by a runtime lookup on the target device — with the same identifier value serving all four roles for a given resource, at the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grain. Nei</w:t>
      </w:r>
      <w:r>
        <w:rPr>
          <w:rFonts w:ascii="Times New Roman" w:hAnsi="Times New Roman" w:eastAsia="Times New Roman" w:cs="Times New Roman"/>
          <w:b w:val="0"/>
          <w:bCs w:val="0"/>
          <w:i w:val="0"/>
          <w:iCs w:val="0"/>
          <w:sz w:val="20"/>
          <w:szCs w:val="20"/>
        </w:rPr>
        <w:t xml:space="preserve">ther reference tool examined in Section V combines these four properties for the same identifier: CubeMX's label is design-time-only for GPIO and has no independent-artifact cross-check; Simulink has no comparable resource identifier at all. This should be</w:t>
      </w:r>
      <w:r>
        <w:rPr>
          <w:rFonts w:ascii="Times New Roman" w:hAnsi="Times New Roman" w:eastAsia="Times New Roman" w:cs="Times New Roman"/>
          <w:b w:val="0"/>
          <w:bCs w:val="0"/>
          <w:i w:val="0"/>
          <w:iCs w:val="0"/>
          <w:sz w:val="20"/>
          <w:szCs w:val="20"/>
        </w:rPr>
        <w:t xml:space="preserve"> presented as a claim about combining four already-individually-known techniques (semantic labeling, descriptor-driven codegen, design-time cross-validation, runtime resolution) around one identifier value, not as a claim of a previously unknown mechanism.</w:t>
      </w:r>
      <w:r/>
    </w:p>
    <w:p>
      <w:pPr>
        <w:keepNext w:val="true"/>
        <w:pBdr/>
        <w:spacing w:after="160" w:before="260"/>
        <w:ind/>
        <w:jc w:val="center"/>
        <w:rPr/>
      </w:pPr>
      <w:r>
        <w:rPr>
          <w:rFonts w:ascii="Times New Roman" w:hAnsi="Times New Roman" w:eastAsia="Times New Roman" w:cs="Times New Roman"/>
          <w:b/>
          <w:bCs/>
          <w:sz w:val="20"/>
          <w:szCs w:val="20"/>
        </w:rPr>
        <w:t xml:space="preserve">VII. LIMITATIONS AND FUTURE WORK</w:t>
      </w:r>
      <w:r/>
    </w:p>
    <w:p>
      <w:pPr>
        <w:pBdr/>
        <w:spacing w:after="40"/>
        <w:ind w:hanging="260" w:left="360"/>
        <w:jc w:val="both"/>
        <w:rPr/>
      </w:pPr>
      <w:r>
        <w:rPr>
          <w:rFonts w:ascii="Times New Roman" w:hAnsi="Times New Roman" w:eastAsia="Times New Roman" w:cs="Times New Roman"/>
          <w:sz w:val="20"/>
          <w:szCs w:val="20"/>
        </w:rPr>
        <w:t xml:space="preserve">1. </w:t>
      </w:r>
      <w:r>
        <w:rPr>
          <w:rFonts w:ascii="Times New Roman" w:hAnsi="Times New Roman" w:eastAsia="Times New Roman" w:cs="Times New Roman"/>
          <w:b w:val="0"/>
          <w:bCs w:val="0"/>
          <w:i w:val="0"/>
          <w:iCs w:val="0"/>
          <w:sz w:val="20"/>
          <w:szCs w:val="20"/>
        </w:rPr>
        <w:t xml:space="preserve">Store the flattened resource identifier as an explicit value in the hardware schema (e.g. a generated or schema-derived </w:t>
      </w:r>
      <w:r>
        <w:rPr>
          <w:rFonts w:ascii="Courier New" w:hAnsi="Courier New" w:eastAsia="Courier New" w:cs="Courier New"/>
          <w:b w:val="0"/>
          <w:bCs w:val="0"/>
          <w:i w:val="0"/>
          <w:iCs w:val="0"/>
          <w:sz w:val="18"/>
          <w:szCs w:val="18"/>
        </w:rPr>
        <w:t xml:space="preserve">id</w:t>
      </w:r>
      <w:r>
        <w:rPr>
          <w:rFonts w:ascii="Times New Roman" w:hAnsi="Times New Roman" w:eastAsia="Times New Roman" w:cs="Times New Roman"/>
          <w:b w:val="0"/>
          <w:bCs w:val="0"/>
          <w:i w:val="0"/>
          <w:iCs w:val="0"/>
          <w:sz w:val="20"/>
          <w:szCs w:val="20"/>
        </w:rPr>
        <w:t xml:space="preserve"> field per resource) rather than reconstructing it independently at each of the four current sites.</w:t>
      </w:r>
      <w:r/>
    </w:p>
    <w:p>
      <w:pPr>
        <w:pBdr/>
        <w:spacing w:after="40"/>
        <w:ind w:hanging="260" w:left="360"/>
        <w:jc w:val="both"/>
        <w:rPr/>
      </w:pPr>
      <w:r>
        <w:rPr>
          <w:rFonts w:ascii="Times New Roman" w:hAnsi="Times New Roman" w:eastAsia="Times New Roman" w:cs="Times New Roman"/>
          <w:sz w:val="20"/>
          <w:szCs w:val="20"/>
        </w:rPr>
        <w:t xml:space="preserve">2. </w:t>
      </w:r>
      <w:r>
        <w:rPr>
          <w:rFonts w:ascii="Times New Roman" w:hAnsi="Times New Roman" w:eastAsia="Times New Roman" w:cs="Times New Roman"/>
          <w:b w:val="0"/>
          <w:bCs w:val="0"/>
          <w:i w:val="0"/>
          <w:iCs w:val="0"/>
          <w:sz w:val="20"/>
          <w:szCs w:val="20"/>
        </w:rPr>
        <w:t xml:space="preserve">Define one formal identifier grammar covering both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and </w:t>
      </w:r>
      <w:r>
        <w:rPr>
          <w:rFonts w:ascii="Times New Roman" w:hAnsi="Times New Roman" w:eastAsia="Times New Roman" w:cs="Times New Roman"/>
          <w:b w:val="0"/>
          <w:bCs w:val="0"/>
          <w:i/>
          <w:iCs/>
          <w:sz w:val="20"/>
          <w:szCs w:val="20"/>
        </w:rPr>
        <w:t xml:space="preserve">F</w:t>
      </w:r>
      <w:r>
        <w:rPr>
          <w:rFonts w:ascii="Times New Roman" w:hAnsi="Times New Roman" w:eastAsia="Times New Roman" w:cs="Times New Roman"/>
          <w:b w:val="0"/>
          <w:bCs w:val="0"/>
          <w:i w:val="0"/>
          <w:iCs w:val="0"/>
          <w:sz w:val="20"/>
          <w:szCs w:val="20"/>
        </w:rPr>
        <w:t xml:space="preserve">, and specify which layers are permitted to consume which grain.</w:t>
      </w:r>
      <w:r/>
    </w:p>
    <w:p>
      <w:pPr>
        <w:pBdr/>
        <w:spacing w:after="40"/>
        <w:ind w:hanging="260" w:left="360"/>
        <w:jc w:val="both"/>
        <w:rPr/>
      </w:pPr>
      <w:r>
        <w:rPr>
          <w:rFonts w:ascii="Times New Roman" w:hAnsi="Times New Roman" w:eastAsia="Times New Roman" w:cs="Times New Roman"/>
          <w:sz w:val="20"/>
          <w:szCs w:val="20"/>
        </w:rPr>
        <w:t xml:space="preserve">3. </w:t>
      </w:r>
      <w:r>
        <w:rPr>
          <w:rFonts w:ascii="Times New Roman" w:hAnsi="Times New Roman" w:eastAsia="Times New Roman" w:cs="Times New Roman"/>
          <w:b w:val="0"/>
          <w:bCs w:val="0"/>
          <w:i w:val="0"/>
          <w:iCs w:val="0"/>
          <w:sz w:val="20"/>
          <w:szCs w:val="20"/>
        </w:rPr>
        <w:t xml:space="preserve">Separate resource identity from resource role explicitly in all data structures that currently conflate them via string concatenation (Stage 4, Stage 6).</w:t>
      </w:r>
      <w:r/>
    </w:p>
    <w:p>
      <w:pPr>
        <w:pBdr/>
        <w:spacing w:after="40"/>
        <w:ind w:hanging="260" w:left="360"/>
        <w:jc w:val="both"/>
        <w:rPr/>
      </w:pPr>
      <w:r>
        <w:rPr>
          <w:rFonts w:ascii="Times New Roman" w:hAnsi="Times New Roman" w:eastAsia="Times New Roman" w:cs="Times New Roman"/>
          <w:sz w:val="20"/>
          <w:szCs w:val="20"/>
        </w:rPr>
        <w:t xml:space="preserve">4. </w:t>
      </w:r>
      <w:r>
        <w:rPr>
          <w:rFonts w:ascii="Times New Roman" w:hAnsi="Times New Roman" w:eastAsia="Times New Roman" w:cs="Times New Roman"/>
          <w:b w:val="0"/>
          <w:bCs w:val="0"/>
          <w:i w:val="0"/>
          <w:iCs w:val="0"/>
          <w:sz w:val="20"/>
          <w:szCs w:val="20"/>
        </w:rPr>
        <w:t xml:space="preserve">Centralize the tag-to-macro encoding into one shared function used by </w:t>
      </w:r>
      <w:r>
        <w:rPr>
          <w:rFonts w:ascii="Courier New" w:hAnsi="Courier New" w:eastAsia="Courier New" w:cs="Courier New"/>
          <w:b w:val="0"/>
          <w:bCs w:val="0"/>
          <w:i w:val="0"/>
          <w:iCs w:val="0"/>
          <w:sz w:val="18"/>
          <w:szCs w:val="18"/>
        </w:rPr>
        <w:t xml:space="preserve">gen_board_config.js</w:t>
      </w:r>
      <w:r>
        <w:rPr>
          <w:rFonts w:ascii="Times New Roman" w:hAnsi="Times New Roman" w:eastAsia="Times New Roman" w:cs="Times New Roman"/>
          <w:b w:val="0"/>
          <w:bCs w:val="0"/>
          <w:i w:val="0"/>
          <w:iCs w:val="0"/>
          <w:sz w:val="20"/>
          <w:szCs w:val="20"/>
        </w:rPr>
        <w:t xml:space="preserve">, </w:t>
      </w:r>
      <w:r>
        <w:rPr>
          <w:rFonts w:ascii="Courier New" w:hAnsi="Courier New" w:eastAsia="Courier New" w:cs="Courier New"/>
          <w:b w:val="0"/>
          <w:bCs w:val="0"/>
          <w:i w:val="0"/>
          <w:iCs w:val="0"/>
          <w:sz w:val="18"/>
          <w:szCs w:val="18"/>
        </w:rPr>
        <w:t xml:space="preserve">project_defines.js</w:t>
      </w:r>
      <w:r>
        <w:rPr>
          <w:rFonts w:ascii="Times New Roman" w:hAnsi="Times New Roman" w:eastAsia="Times New Roman" w:cs="Times New Roman"/>
          <w:b w:val="0"/>
          <w:bCs w:val="0"/>
          <w:i w:val="0"/>
          <w:iCs w:val="0"/>
          <w:sz w:val="20"/>
          <w:szCs w:val="20"/>
        </w:rPr>
        <w:t xml:space="preserve">, and any future codegen module, replacing the three current independent implementations (Section IV-B.7).</w:t>
      </w:r>
      <w:r/>
    </w:p>
    <w:p>
      <w:pPr>
        <w:pBdr/>
        <w:spacing w:after="40"/>
        <w:ind w:hanging="260" w:left="360"/>
        <w:jc w:val="both"/>
        <w:rPr/>
      </w:pPr>
      <w:r>
        <w:rPr>
          <w:rFonts w:ascii="Times New Roman" w:hAnsi="Times New Roman" w:eastAsia="Times New Roman" w:cs="Times New Roman"/>
          <w:sz w:val="20"/>
          <w:szCs w:val="20"/>
        </w:rPr>
        <w:t xml:space="preserve">5. </w:t>
      </w:r>
      <w:r>
        <w:rPr>
          <w:rFonts w:ascii="Times New Roman" w:hAnsi="Times New Roman" w:eastAsia="Times New Roman" w:cs="Times New Roman"/>
          <w:b w:val="0"/>
          <w:bCs w:val="0"/>
          <w:i w:val="0"/>
          <w:iCs w:val="0"/>
          <w:sz w:val="20"/>
          <w:szCs w:val="20"/>
        </w:rPr>
        <w:t xml:space="preserve">Add schema- or backend-level validation of MBD </w:t>
      </w:r>
      <w:r>
        <w:rPr>
          <w:rFonts w:ascii="Courier New" w:hAnsi="Courier New" w:eastAsia="Courier New" w:cs="Courier New"/>
          <w:b w:val="0"/>
          <w:bCs w:val="0"/>
          <w:i w:val="0"/>
          <w:iCs w:val="0"/>
          <w:sz w:val="18"/>
          <w:szCs w:val="18"/>
        </w:rPr>
        <w:t xml:space="preserve">hardwareResource</w:t>
      </w:r>
      <w:r>
        <w:rPr>
          <w:rFonts w:ascii="Times New Roman" w:hAnsi="Times New Roman" w:eastAsia="Times New Roman" w:cs="Times New Roman"/>
          <w:b w:val="0"/>
          <w:bCs w:val="0"/>
          <w:i w:val="0"/>
          <w:iCs w:val="0"/>
          <w:sz w:val="20"/>
          <w:szCs w:val="20"/>
        </w:rPr>
        <w:t xml:space="preserve"> type compatibility, so that </w:t>
      </w:r>
      <w:r>
        <w:rPr>
          <w:rFonts w:ascii="Courier New" w:hAnsi="Courier New" w:eastAsia="Courier New" w:cs="Courier New"/>
          <w:b w:val="0"/>
          <w:bCs w:val="0"/>
          <w:i w:val="0"/>
          <w:iCs w:val="0"/>
          <w:sz w:val="18"/>
          <w:szCs w:val="18"/>
        </w:rPr>
        <w:t xml:space="preserve">pin_conflicts.js</w:t>
      </w:r>
      <w:r>
        <w:rPr>
          <w:rFonts w:ascii="Times New Roman" w:hAnsi="Times New Roman" w:eastAsia="Times New Roman" w:cs="Times New Roman"/>
          <w:b w:val="0"/>
          <w:bCs w:val="0"/>
          <w:i w:val="0"/>
          <w:iCs w:val="0"/>
          <w:sz w:val="20"/>
          <w:szCs w:val="20"/>
        </w:rPr>
        <w:t xml:space="preserve"> or the project schema — not only client-side JavaScript — rejects a resource/node-type mismatch (Section IV-B.5).</w:t>
      </w:r>
      <w:r/>
    </w:p>
    <w:p>
      <w:pPr>
        <w:pBdr/>
        <w:spacing w:after="40"/>
        <w:ind w:hanging="260" w:left="360"/>
        <w:jc w:val="both"/>
        <w:rPr/>
      </w:pPr>
      <w:r>
        <w:rPr>
          <w:rFonts w:ascii="Times New Roman" w:hAnsi="Times New Roman" w:eastAsia="Times New Roman" w:cs="Times New Roman"/>
          <w:sz w:val="20"/>
          <w:szCs w:val="20"/>
        </w:rPr>
        <w:t xml:space="preserve">6. </w:t>
      </w:r>
      <w:r>
        <w:rPr>
          <w:rFonts w:ascii="Times New Roman" w:hAnsi="Times New Roman" w:eastAsia="Times New Roman" w:cs="Times New Roman"/>
          <w:b w:val="0"/>
          <w:bCs w:val="0"/>
          <w:i w:val="0"/>
          <w:iCs w:val="0"/>
          <w:sz w:val="20"/>
          <w:szCs w:val="20"/>
        </w:rPr>
        <w:t xml:space="preserve">Extend the </w:t>
      </w:r>
      <w:r>
        <w:rPr>
          <w:rFonts w:ascii="Courier New" w:hAnsi="Courier New" w:eastAsia="Courier New" w:cs="Courier New"/>
          <w:b w:val="0"/>
          <w:bCs w:val="0"/>
          <w:i w:val="0"/>
          <w:iCs w:val="0"/>
          <w:sz w:val="18"/>
          <w:szCs w:val="18"/>
        </w:rPr>
        <w:t xml:space="preserve">pin_options</w:t>
      </w:r>
      <w:r>
        <w:rPr>
          <w:rFonts w:ascii="Times New Roman" w:hAnsi="Times New Roman" w:eastAsia="Times New Roman" w:cs="Times New Roman"/>
          <w:b w:val="0"/>
          <w:bCs w:val="0"/>
          <w:i w:val="0"/>
          <w:iCs w:val="0"/>
          <w:sz w:val="20"/>
          <w:szCs w:val="20"/>
        </w:rPr>
        <w:t xml:space="preserve"> mechanism from its current two-of-nineteen-roles, one-of-two-boards coverage toward a general resource-to-candidate-pins model, or explicitly document that most resources are expected to remain single-pin.</w:t>
      </w:r>
      <w:r/>
    </w:p>
    <w:p>
      <w:pPr>
        <w:pBdr/>
        <w:spacing w:after="40"/>
        <w:ind w:hanging="260" w:left="360"/>
        <w:jc w:val="both"/>
        <w:rPr/>
      </w:pPr>
      <w:r>
        <w:rPr>
          <w:rFonts w:ascii="Times New Roman" w:hAnsi="Times New Roman" w:eastAsia="Times New Roman" w:cs="Times New Roman"/>
          <w:sz w:val="20"/>
          <w:szCs w:val="20"/>
        </w:rPr>
        <w:t xml:space="preserve">7. </w:t>
      </w:r>
      <w:r>
        <w:rPr>
          <w:rFonts w:ascii="Times New Roman" w:hAnsi="Times New Roman" w:eastAsia="Times New Roman" w:cs="Times New Roman"/>
          <w:b w:val="0"/>
          <w:bCs w:val="0"/>
          <w:i w:val="0"/>
          <w:iCs w:val="0"/>
          <w:sz w:val="20"/>
          <w:szCs w:val="20"/>
        </w:rPr>
        <w:t xml:space="preserve">Eliminate the possibility of a recurrence of Section IV-B.3's duplication by adding a regression test that fails if header-injection logic diverges between the materialize and </w:t>
      </w:r>
      <w:r>
        <w:rPr>
          <w:rFonts w:ascii="Courier New" w:hAnsi="Courier New" w:eastAsia="Courier New" w:cs="Courier New"/>
          <w:b w:val="0"/>
          <w:bCs w:val="0"/>
          <w:i w:val="0"/>
          <w:iCs w:val="0"/>
          <w:sz w:val="18"/>
          <w:szCs w:val="18"/>
        </w:rPr>
        <w:t xml:space="preserve">/api/generate</w:t>
      </w:r>
      <w:r>
        <w:rPr>
          <w:rFonts w:ascii="Times New Roman" w:hAnsi="Times New Roman" w:eastAsia="Times New Roman" w:cs="Times New Roman"/>
          <w:b w:val="0"/>
          <w:bCs w:val="0"/>
          <w:i w:val="0"/>
          <w:iCs w:val="0"/>
          <w:sz w:val="20"/>
          <w:szCs w:val="20"/>
        </w:rPr>
        <w:t xml:space="preserve"> code paths.</w:t>
      </w:r>
      <w:r/>
    </w:p>
    <w:p>
      <w:pPr>
        <w:pBdr/>
        <w:spacing w:after="40"/>
        <w:ind w:hanging="260" w:left="360"/>
        <w:jc w:val="both"/>
        <w:rPr/>
      </w:pPr>
      <w:r>
        <w:rPr>
          <w:rFonts w:ascii="Times New Roman" w:hAnsi="Times New Roman" w:eastAsia="Times New Roman" w:cs="Times New Roman"/>
          <w:sz w:val="20"/>
          <w:szCs w:val="20"/>
        </w:rPr>
        <w:t xml:space="preserve">8. </w:t>
      </w:r>
      <w:r>
        <w:rPr>
          <w:rFonts w:ascii="Times New Roman" w:hAnsi="Times New Roman" w:eastAsia="Times New Roman" w:cs="Times New Roman"/>
          <w:b w:val="0"/>
          <w:bCs w:val="0"/>
          <w:i w:val="0"/>
          <w:iCs w:val="0"/>
          <w:sz w:val="20"/>
          <w:szCs w:val="20"/>
        </w:rPr>
        <w:t xml:space="preserve">Add automated consistency tests spanning the full chain </w:t>
      </w:r>
      <w:r>
        <w:rPr>
          <w:rFonts w:ascii="Courier New" w:hAnsi="Courier New" w:eastAsia="Courier New" w:cs="Courier New"/>
          <w:b w:val="0"/>
          <w:bCs w:val="0"/>
          <w:i w:val="0"/>
          <w:iCs w:val="0"/>
          <w:sz w:val="18"/>
          <w:szCs w:val="18"/>
        </w:rPr>
        <w:t xml:space="preserve">boards.yaml → codegen → MBD → SDK</w:t>
      </w:r>
      <w:r>
        <w:rPr>
          <w:rFonts w:ascii="Times New Roman" w:hAnsi="Times New Roman" w:eastAsia="Times New Roman" w:cs="Times New Roman"/>
          <w:b w:val="0"/>
          <w:bCs w:val="0"/>
          <w:i w:val="0"/>
          <w:iCs w:val="0"/>
          <w:sz w:val="20"/>
          <w:szCs w:val="20"/>
        </w:rPr>
        <w:t xml:space="preserve">, asserting that the </w:t>
      </w:r>
      <w:r>
        <w:rPr>
          <w:rFonts w:ascii="Times New Roman" w:hAnsi="Times New Roman" w:eastAsia="Times New Roman" w:cs="Times New Roman"/>
          <w:b w:val="0"/>
          <w:bCs w:val="0"/>
          <w:i/>
          <w:iCs/>
          <w:sz w:val="20"/>
          <w:szCs w:val="20"/>
        </w:rPr>
        <w:t xml:space="preserve">R</w:t>
      </w:r>
      <w:r>
        <w:rPr>
          <w:rFonts w:ascii="Times New Roman" w:hAnsi="Times New Roman" w:eastAsia="Times New Roman" w:cs="Times New Roman"/>
          <w:b w:val="0"/>
          <w:bCs w:val="0"/>
          <w:i w:val="0"/>
          <w:iCs w:val="0"/>
          <w:sz w:val="20"/>
          <w:szCs w:val="20"/>
        </w:rPr>
        <w:t xml:space="preserve"> identifier reconstructed at each layer for a fixed descriptor is byte-identical, to catch drift before it reaches the state described in Section IV-B.2.</w:t>
      </w:r>
      <w:r/>
    </w:p>
    <w:p>
      <w:pPr>
        <w:pBdr/>
        <w:spacing w:after="40"/>
        <w:ind w:hanging="260" w:left="360"/>
        <w:jc w:val="both"/>
        <w:rPr/>
      </w:pPr>
      <w:r>
        <w:rPr>
          <w:rFonts w:ascii="Times New Roman" w:hAnsi="Times New Roman" w:eastAsia="Times New Roman" w:cs="Times New Roman"/>
          <w:sz w:val="20"/>
          <w:szCs w:val="20"/>
        </w:rPr>
        <w:t xml:space="preserve">9. </w:t>
      </w:r>
      <w:r>
        <w:rPr>
          <w:rFonts w:ascii="Times New Roman" w:hAnsi="Times New Roman" w:eastAsia="Times New Roman" w:cs="Times New Roman"/>
          <w:b w:val="0"/>
          <w:bCs w:val="0"/>
          <w:i w:val="0"/>
          <w:iCs w:val="0"/>
          <w:sz w:val="20"/>
          <w:szCs w:val="20"/>
        </w:rPr>
        <w:t xml:space="preserve">Resolve the </w:t>
      </w:r>
      <w:r>
        <w:rPr>
          <w:rFonts w:ascii="Courier New" w:hAnsi="Courier New" w:eastAsia="Courier New" w:cs="Courier New"/>
          <w:b w:val="0"/>
          <w:bCs w:val="0"/>
          <w:i w:val="0"/>
          <w:iCs w:val="0"/>
          <w:sz w:val="18"/>
          <w:szCs w:val="18"/>
        </w:rPr>
        <w:t xml:space="preserve">encoder</w:t>
      </w:r>
      <w:r>
        <w:rPr>
          <w:rFonts w:ascii="Times New Roman" w:hAnsi="Times New Roman" w:eastAsia="Times New Roman" w:cs="Times New Roman"/>
          <w:b w:val="0"/>
          <w:bCs w:val="0"/>
          <w:i w:val="0"/>
          <w:iCs w:val="0"/>
          <w:sz w:val="20"/>
          <w:szCs w:val="20"/>
        </w:rPr>
        <w:t xml:space="preserve">/</w:t>
      </w:r>
      <w:r>
        <w:rPr>
          <w:rFonts w:ascii="Courier New" w:hAnsi="Courier New" w:eastAsia="Courier New" w:cs="Courier New"/>
          <w:b w:val="0"/>
          <w:bCs w:val="0"/>
          <w:i w:val="0"/>
          <w:iCs w:val="0"/>
          <w:sz w:val="18"/>
          <w:szCs w:val="18"/>
        </w:rPr>
        <w:t xml:space="preserve">motor</w:t>
      </w:r>
      <w:r>
        <w:rPr>
          <w:rFonts w:ascii="Times New Roman" w:hAnsi="Times New Roman" w:eastAsia="Times New Roman" w:cs="Times New Roman"/>
          <w:b w:val="0"/>
          <w:bCs w:val="0"/>
          <w:i w:val="0"/>
          <w:iCs w:val="0"/>
          <w:sz w:val="20"/>
          <w:szCs w:val="20"/>
        </w:rPr>
        <w:t xml:space="preserve"> resource-type mismatch (Section IV-B.6) by either implementing the corresponding resource producers in </w:t>
      </w:r>
      <w:r>
        <w:rPr>
          <w:rFonts w:ascii="Courier New" w:hAnsi="Courier New" w:eastAsia="Courier New" w:cs="Courier New"/>
          <w:b w:val="0"/>
          <w:bCs w:val="0"/>
          <w:i w:val="0"/>
          <w:iCs w:val="0"/>
          <w:sz w:val="18"/>
          <w:szCs w:val="18"/>
        </w:rPr>
        <w:t xml:space="preserve">pin_conflicts.js</w:t>
      </w:r>
      <w:r>
        <w:rPr>
          <w:rFonts w:ascii="Times New Roman" w:hAnsi="Times New Roman" w:eastAsia="Times New Roman" w:cs="Times New Roman"/>
          <w:b w:val="0"/>
          <w:bCs w:val="0"/>
          <w:i w:val="0"/>
          <w:iCs w:val="0"/>
          <w:sz w:val="20"/>
          <w:szCs w:val="20"/>
        </w:rPr>
        <w:t xml:space="preserve"> or removing the unreachable entries from </w:t>
      </w:r>
      <w:r>
        <w:rPr>
          <w:rFonts w:ascii="Courier New" w:hAnsi="Courier New" w:eastAsia="Courier New" w:cs="Courier New"/>
          <w:b w:val="0"/>
          <w:bCs w:val="0"/>
          <w:i w:val="0"/>
          <w:iCs w:val="0"/>
          <w:sz w:val="18"/>
          <w:szCs w:val="18"/>
        </w:rPr>
        <w:t xml:space="preserve">expectedTypeMap</w:t>
      </w:r>
      <w:r>
        <w:rPr>
          <w:rFonts w:ascii="Times New Roman" w:hAnsi="Times New Roman" w:eastAsia="Times New Roman" w:cs="Times New Roman"/>
          <w:b w:val="0"/>
          <w:bCs w:val="0"/>
          <w:i w:val="0"/>
          <w:iCs w:val="0"/>
          <w:sz w:val="20"/>
          <w:szCs w:val="20"/>
        </w:rPr>
        <w:t xml:space="preserve">.</w:t>
      </w:r>
      <w:r/>
    </w:p>
    <w:p>
      <w:pPr>
        <w:pBdr/>
        <w:spacing w:after="40"/>
        <w:ind w:hanging="260" w:left="360"/>
        <w:jc w:val="both"/>
        <w:rPr/>
      </w:pPr>
      <w:r>
        <w:rPr>
          <w:rFonts w:ascii="Times New Roman" w:hAnsi="Times New Roman" w:eastAsia="Times New Roman" w:cs="Times New Roman"/>
          <w:sz w:val="20"/>
          <w:szCs w:val="20"/>
        </w:rPr>
        <w:t xml:space="preserve">10. </w:t>
      </w:r>
      <w:r>
        <w:rPr>
          <w:rFonts w:ascii="Times New Roman" w:hAnsi="Times New Roman" w:eastAsia="Times New Roman" w:cs="Times New Roman"/>
          <w:b w:val="0"/>
          <w:bCs w:val="0"/>
          <w:i w:val="0"/>
          <w:iCs w:val="0"/>
          <w:sz w:val="20"/>
          <w:szCs w:val="20"/>
        </w:rPr>
        <w:t xml:space="preserve">Evaluate the identifier convention's robustness on additional boards and resource categories beyond the two currently supported, particularly ones exercising </w:t>
      </w:r>
      <w:r>
        <w:rPr>
          <w:rFonts w:ascii="Courier New" w:hAnsi="Courier New" w:eastAsia="Courier New" w:cs="Courier New"/>
          <w:b w:val="0"/>
          <w:bCs w:val="0"/>
          <w:i w:val="0"/>
          <w:iCs w:val="0"/>
          <w:sz w:val="18"/>
          <w:szCs w:val="18"/>
        </w:rPr>
        <w:t xml:space="preserve">pin_options</w:t>
      </w:r>
      <w:r>
        <w:rPr>
          <w:rFonts w:ascii="Times New Roman" w:hAnsi="Times New Roman" w:eastAsia="Times New Roman" w:cs="Times New Roman"/>
          <w:b w:val="0"/>
          <w:bCs w:val="0"/>
          <w:i w:val="0"/>
          <w:iCs w:val="0"/>
          <w:sz w:val="20"/>
          <w:szCs w:val="20"/>
        </w:rPr>
        <w:t xml:space="preserve"> more broadly.</w:t>
      </w:r>
      <w:r/>
    </w:p>
    <w:p>
      <w:pPr>
        <w:keepNext w:val="true"/>
        <w:pBdr/>
        <w:spacing w:after="160" w:before="260"/>
        <w:ind/>
        <w:jc w:val="center"/>
        <w:rPr/>
      </w:pPr>
      <w:r>
        <w:rPr>
          <w:rFonts w:ascii="Times New Roman" w:hAnsi="Times New Roman" w:eastAsia="Times New Roman" w:cs="Times New Roman"/>
          <w:b/>
          <w:bCs/>
          <w:sz w:val="20"/>
          <w:szCs w:val="20"/>
        </w:rPr>
        <w:t xml:space="preserve">VIII. CONCLUSION</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This audit does not validate the strong hypothesis that HyprAccel uses one canon</w:t>
      </w:r>
      <w:r>
        <w:rPr>
          <w:rFonts w:ascii="Times New Roman" w:hAnsi="Times New Roman" w:eastAsia="Times New Roman" w:cs="Times New Roman"/>
          <w:b w:val="0"/>
          <w:bCs w:val="0"/>
          <w:i w:val="0"/>
          <w:iCs w:val="0"/>
          <w:sz w:val="20"/>
          <w:szCs w:val="20"/>
        </w:rPr>
        <w:t xml:space="preserve">ical hardware-resource tag string, defined once and reused unchanged by every layer from the hardware descriptor to the runtime firmware. Tracing a concrete resource through seven implementation stages shows two related but structurally incompatible identi</w:t>
      </w:r>
      <w:r>
        <w:rPr>
          <w:rFonts w:ascii="Times New Roman" w:hAnsi="Times New Roman" w:eastAsia="Times New Roman" w:cs="Times New Roman"/>
          <w:b w:val="0"/>
          <w:bCs w:val="0"/>
          <w:i w:val="0"/>
          <w:iCs w:val="0"/>
          <w:sz w:val="20"/>
          <w:szCs w:val="20"/>
        </w:rPr>
        <w:t xml:space="preserve">fier grains in concurrent use — a two-part resource identifier and a three-part role-qualified identifier — with the SDK's own runtime parser rejecting the latter as invalid input, and a desktop-side module whose sole purpose is converting between the two.</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What the audit does validate is a narrower, still substantive invariant: the two-part resource identifier</w:t>
      </w:r>
      <w:r>
        <w:rPr>
          <w:rFonts w:ascii="Times New Roman" w:hAnsi="Times New Roman" w:eastAsia="Times New Roman" w:cs="Times New Roman"/>
          <w:b w:val="0"/>
          <w:bCs w:val="0"/>
          <w:i w:val="0"/>
          <w:iCs w:val="0"/>
          <w:sz w:val="20"/>
          <w:szCs w:val="20"/>
        </w:rPr>
        <w:t xml:space="preserve"> is independently but consistently reconstructed from the hardware descriptor by every layer examined, is compared as literal string data — not merely by convention — between the MBD graph and the hardware descriptor at build time, and is resolved by the s</w:t>
      </w:r>
      <w:r>
        <w:rPr>
          <w:rFonts w:ascii="Times New Roman" w:hAnsi="Times New Roman" w:eastAsia="Times New Roman" w:cs="Times New Roman"/>
          <w:b w:val="0"/>
          <w:bCs w:val="0"/>
          <w:i w:val="0"/>
          <w:iCs w:val="0"/>
          <w:sz w:val="20"/>
          <w:szCs w:val="20"/>
        </w:rPr>
        <w:t xml:space="preserve">ame grain in the SDK's runtime lookup table. This invariant is not matched in full by either STM32CubeMX, whose comparable single-tag mechanism is scoped to GPIO alone, or Simulink/Embedded Coder, which has no comparable hardware-resource-identity concept.</w:t>
      </w:r>
      <w:r/>
    </w:p>
    <w:p>
      <w:pPr>
        <w:pBdr/>
        <w:spacing w:after="0" w:line="240" w:lineRule="auto"/>
        <w:ind w:firstLine="260"/>
        <w:jc w:val="both"/>
        <w:rPr/>
      </w:pPr>
      <w:r>
        <w:rPr>
          <w:rFonts w:ascii="Times New Roman" w:hAnsi="Times New Roman" w:eastAsia="Times New Roman" w:cs="Times New Roman"/>
          <w:b w:val="0"/>
          <w:bCs w:val="0"/>
          <w:i w:val="0"/>
          <w:iCs w:val="0"/>
          <w:sz w:val="20"/>
          <w:szCs w:val="20"/>
        </w:rPr>
        <w:t xml:space="preserve">The architecture is therefore more accurately described as a semantic resource-identity </w:t>
      </w:r>
      <w:r>
        <w:rPr>
          <w:rFonts w:ascii="Times New Roman" w:hAnsi="Times New Roman" w:eastAsia="Times New Roman" w:cs="Times New Roman"/>
          <w:b w:val="0"/>
          <w:bCs w:val="0"/>
          <w:i/>
          <w:iCs/>
          <w:sz w:val="20"/>
          <w:szCs w:val="20"/>
        </w:rPr>
        <w:t xml:space="preserve">convention</w:t>
      </w:r>
      <w:r>
        <w:rPr>
          <w:rFonts w:ascii="Times New Roman" w:hAnsi="Times New Roman" w:eastAsia="Times New Roman" w:cs="Times New Roman"/>
          <w:b w:val="0"/>
          <w:bCs w:val="0"/>
          <w:i w:val="0"/>
          <w:iCs w:val="0"/>
          <w:sz w:val="20"/>
          <w:szCs w:val="20"/>
        </w:rPr>
        <w:t xml:space="preserve"> wi</w:t>
      </w:r>
      <w:r>
        <w:rPr>
          <w:rFonts w:ascii="Times New Roman" w:hAnsi="Times New Roman" w:eastAsia="Times New Roman" w:cs="Times New Roman"/>
          <w:b w:val="0"/>
          <w:bCs w:val="0"/>
          <w:i w:val="0"/>
          <w:iCs w:val="0"/>
          <w:sz w:val="20"/>
          <w:szCs w:val="20"/>
        </w:rPr>
        <w:t xml:space="preserve">th cross-layer, cross-artifact validation at one identifier grain, rather than as a fully canonical tag-first architecture. This is a more restrictive claim than the one it replaces, and it is the one the implementation evidence in Sections III–V supports.</w:t>
      </w:r>
      <w:r/>
    </w:p>
    <w:p>
      <w:pPr>
        <w:pBdr/>
        <w:spacing/>
        <w:ind/>
        <w:rPr/>
        <w:sectPr>
          <w:footnotePr/>
          <w:endnotePr/>
          <w:type w:val="continuous"/>
          <w:pgSz w:h="15840" w:orient="portrait" w:w="12240"/>
          <w:pgMar w:top="1080" w:right="900" w:bottom="1440" w:left="900" w:header="708" w:footer="708" w:gutter="0"/>
          <w:cols w:num="2" w:sep="0" w:space="288" w:equalWidth="1"/>
        </w:sectPr>
      </w:pPr>
      <w:r/>
      <w:r/>
    </w:p>
    <w:p>
      <w:pPr>
        <w:keepNext w:val="true"/>
        <w:pBdr/>
        <w:spacing w:after="160" w:before="260"/>
        <w:ind/>
        <w:jc w:val="center"/>
        <w:rPr/>
      </w:pPr>
      <w:r>
        <w:rPr>
          <w:rFonts w:ascii="Times New Roman" w:hAnsi="Times New Roman" w:eastAsia="Times New Roman" w:cs="Times New Roman"/>
          <w:b/>
          <w:bCs/>
          <w:sz w:val="20"/>
          <w:szCs w:val="20"/>
        </w:rPr>
        <w:t xml:space="preserve">REFERENCES</w:t>
      </w:r>
      <w:r/>
    </w:p>
    <w:p>
      <w:pPr>
        <w:pBdr/>
        <w:spacing w:after="80"/>
        <w:ind w:hanging="260" w:left="260"/>
        <w:jc w:val="both"/>
        <w:rPr/>
      </w:pPr>
      <w:r>
        <w:rPr>
          <w:rFonts w:ascii="Times New Roman" w:hAnsi="Times New Roman" w:eastAsia="Times New Roman" w:cs="Times New Roman"/>
          <w:b w:val="0"/>
          <w:bCs w:val="0"/>
          <w:i w:val="0"/>
          <w:iCs w:val="0"/>
          <w:sz w:val="18"/>
          <w:szCs w:val="18"/>
        </w:rPr>
        <w:t xml:space="preserve">[1] STMicroelectronics Community, "User labels for peripherals," STM32CubeMX MCUs forum. [Online]. Available: https://community.st.com/t5/stm32cubemx-mcus/user-labels-for-peripherals/td-p/329403</w:t>
      </w:r>
      <w:r/>
    </w:p>
    <w:p>
      <w:pPr>
        <w:pBdr/>
        <w:spacing w:after="80"/>
        <w:ind w:hanging="260" w:left="260"/>
        <w:jc w:val="both"/>
        <w:rPr/>
      </w:pPr>
      <w:r>
        <w:rPr>
          <w:rFonts w:ascii="Times New Roman" w:hAnsi="Times New Roman" w:eastAsia="Times New Roman" w:cs="Times New Roman"/>
          <w:b w:val="0"/>
          <w:bCs w:val="0"/>
          <w:i w:val="0"/>
          <w:iCs w:val="0"/>
          <w:sz w:val="18"/>
          <w:szCs w:val="18"/>
        </w:rPr>
        <w:t xml:space="preserve">[2] STMicroelectronics Community, "What i</w:t>
      </w:r>
      <w:r>
        <w:rPr>
          <w:rFonts w:ascii="Times New Roman" w:hAnsi="Times New Roman" w:eastAsia="Times New Roman" w:cs="Times New Roman"/>
          <w:b w:val="0"/>
          <w:bCs w:val="0"/>
          <w:i w:val="0"/>
          <w:iCs w:val="0"/>
          <w:sz w:val="18"/>
          <w:szCs w:val="18"/>
        </w:rPr>
        <w:t xml:space="preserve">s the purpose of labeling pins in the MX program if you cannot use the labels in your code?" STM32CubeMX MCUs forum. [Online]. Available: https://community.st.com/t5/stm32cubemx-mcus/what-is-the-purpose-of-labeling-pins-in-the-mx-program-if-you/td-p/106836</w:t>
      </w:r>
      <w:r/>
    </w:p>
    <w:p>
      <w:pPr>
        <w:pBdr/>
        <w:spacing w:after="80"/>
        <w:ind w:hanging="260" w:left="260"/>
        <w:jc w:val="both"/>
        <w:rPr/>
      </w:pPr>
      <w:r>
        <w:rPr>
          <w:rFonts w:ascii="Times New Roman" w:hAnsi="Times New Roman" w:eastAsia="Times New Roman" w:cs="Times New Roman"/>
          <w:b w:val="0"/>
          <w:bCs w:val="0"/>
          <w:i w:val="0"/>
          <w:iCs w:val="0"/>
          <w:sz w:val="18"/>
          <w:szCs w:val="18"/>
        </w:rPr>
        <w:t xml:space="preserve">[3] MathWorks, "Embedded Coder — Generate C and C++ code from Simulink and MATLAB." [Online]. Available: https://www.mathworks.com/products/embedded-coder.html</w:t>
      </w:r>
      <w:r/>
    </w:p>
    <w:p>
      <w:pPr>
        <w:pBdr/>
        <w:spacing w:after="80"/>
        <w:ind w:hanging="260" w:left="260"/>
        <w:jc w:val="both"/>
        <w:rPr/>
      </w:pPr>
      <w:r>
        <w:rPr>
          <w:rFonts w:ascii="Times New Roman" w:hAnsi="Times New Roman" w:eastAsia="Times New Roman" w:cs="Times New Roman"/>
          <w:b w:val="0"/>
          <w:bCs w:val="0"/>
          <w:i w:val="0"/>
          <w:iCs w:val="0"/>
          <w:sz w:val="18"/>
          <w:szCs w:val="18"/>
        </w:rPr>
        <w:t xml:space="preserve">[4] MathWorks, "Device Driver Blocks," Embedded Coder Documentation. [Online]. Available: https://www.mathworks.com/help/ecoder/device-driver-blocks.html</w:t>
      </w:r>
      <w:r/>
    </w:p>
    <w:sectPr>
      <w:footnotePr/>
      <w:endnotePr/>
      <w:type w:val="continuous"/>
      <w:pgSz w:h="15840" w:orient="portrait" w:w="12240"/>
      <w:pgMar w:top="1080" w:right="900" w:bottom="1440" w:left="900" w:header="708" w:footer="708" w:gutter="0"/>
      <w:cols w:num="2" w:sep="0" w:space="28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Courier New">
    <w:panose1 w:val="020B0306030504020204"/>
  </w:font>
  <w:font w:name="Times New Roman">
    <w:panose1 w:val="02040503050406030204"/>
  </w:font>
  <w:font w:name="Arial">
    <w:panose1 w:val="020F050202020403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2026-09-24T05:36:47Z</dcterms:created>
  <dcterms:modified xsi:type="dcterms:W3CDTF">2026-09-24T13:11:01Z</dcterms:modified>
</cp:coreProperties>
</file>