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design system is like a toolkit that helps companies create a consistent and efficient approach to design and development. Imagine having a set of reusable components, guidelines, and best practices that ensure everything looks and works seamlessly across all the products in Local Grown salads. It makes life easier for designers and developers by giving them a shared language and resources, which speeds up the process and improves collaboration. Plus, it enhances the user experience by providing a familiar and predictable interface, strengthens the brand identity of LGS, and frees up time to focus on creativity and innovation instead of reinventing the wheel.</w:t>
        <w:br w:type="textWrapping"/>
        <w:br w:type="textWrapping"/>
        <w:t xml:space="preserve">Design System helps in:</w:t>
        <w:br w:type="textWrapping"/>
      </w:r>
    </w:p>
    <w:p w:rsidR="00000000" w:rsidDel="00000000" w:rsidP="00000000" w:rsidRDefault="00000000" w:rsidRPr="00000000" w14:paraId="00000002">
      <w:pPr>
        <w:numPr>
          <w:ilvl w:val="0"/>
          <w:numId w:val="2"/>
        </w:numPr>
        <w:ind w:left="720" w:hanging="360"/>
      </w:pPr>
      <w:r w:rsidDel="00000000" w:rsidR="00000000" w:rsidRPr="00000000">
        <w:rPr>
          <w:b w:val="1"/>
          <w:rtl w:val="0"/>
        </w:rPr>
        <w:t xml:space="preserve">Standardizes Components</w:t>
      </w:r>
      <w:r w:rsidDel="00000000" w:rsidR="00000000" w:rsidRPr="00000000">
        <w:rPr>
          <w:rtl w:val="0"/>
        </w:rPr>
        <w:t xml:space="preserve">: Provides a library of pre-designed, reusable UI components such as buttons, forms, and navigation bars. This ensures that all parts of the product look and behave consistently.</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rtl w:val="0"/>
        </w:rPr>
        <w:t xml:space="preserve">Defines Guidelines</w:t>
      </w:r>
      <w:r w:rsidDel="00000000" w:rsidR="00000000" w:rsidRPr="00000000">
        <w:rPr>
          <w:rtl w:val="0"/>
        </w:rPr>
        <w:t xml:space="preserve">: Establishes comprehensive design principles and usage guidelines, covering everything from typography and color palettes to layout and spacing. This helps maintain a coherent design language.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rtl w:val="0"/>
        </w:rPr>
        <w:t xml:space="preserve">Improves Collaboration</w:t>
      </w:r>
      <w:r w:rsidDel="00000000" w:rsidR="00000000" w:rsidRPr="00000000">
        <w:rPr>
          <w:rtl w:val="0"/>
        </w:rPr>
        <w:t xml:space="preserve">: Creates a shared language for designers and developers.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rtl w:val="0"/>
        </w:rPr>
        <w:t xml:space="preserve">Enhances Efficiency</w:t>
      </w:r>
      <w:r w:rsidDel="00000000" w:rsidR="00000000" w:rsidRPr="00000000">
        <w:rPr>
          <w:rtl w:val="0"/>
        </w:rPr>
        <w:t xml:space="preserve">: Streamlines the design and development process.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rtl w:val="0"/>
        </w:rPr>
        <w:t xml:space="preserve">Ensures Consistency</w:t>
      </w:r>
      <w:r w:rsidDel="00000000" w:rsidR="00000000" w:rsidRPr="00000000">
        <w:rPr>
          <w:rtl w:val="0"/>
        </w:rPr>
        <w:t xml:space="preserve">: Maintains a unified look and feel across all products.</w:t>
      </w:r>
    </w:p>
    <w:p w:rsidR="00000000" w:rsidDel="00000000" w:rsidP="00000000" w:rsidRDefault="00000000" w:rsidRPr="00000000" w14:paraId="00000007">
      <w:pPr>
        <w:numPr>
          <w:ilvl w:val="0"/>
          <w:numId w:val="2"/>
        </w:numPr>
        <w:ind w:left="720" w:hanging="360"/>
      </w:pPr>
      <w:r w:rsidDel="00000000" w:rsidR="00000000" w:rsidRPr="00000000">
        <w:rPr>
          <w:b w:val="1"/>
          <w:rtl w:val="0"/>
        </w:rPr>
        <w:t xml:space="preserve">Facilitates Accessibility</w:t>
      </w:r>
      <w:r w:rsidDel="00000000" w:rsidR="00000000" w:rsidRPr="00000000">
        <w:rPr>
          <w:rtl w:val="0"/>
        </w:rPr>
        <w:t xml:space="preserve">: Integrates accessibility considerations from the start.</w:t>
      </w:r>
    </w:p>
    <w:p w:rsidR="00000000" w:rsidDel="00000000" w:rsidP="00000000" w:rsidRDefault="00000000" w:rsidRPr="00000000" w14:paraId="00000008">
      <w:pPr>
        <w:numPr>
          <w:ilvl w:val="0"/>
          <w:numId w:val="2"/>
        </w:numPr>
        <w:ind w:left="720" w:hanging="360"/>
      </w:pPr>
      <w:r w:rsidDel="00000000" w:rsidR="00000000" w:rsidRPr="00000000">
        <w:rPr>
          <w:b w:val="1"/>
          <w:rtl w:val="0"/>
        </w:rPr>
        <w:t xml:space="preserve">Strengthens Brand Identity</w:t>
      </w:r>
      <w:r w:rsidDel="00000000" w:rsidR="00000000" w:rsidRPr="00000000">
        <w:rPr>
          <w:rtl w:val="0"/>
        </w:rPr>
        <w:t xml:space="preserve">: Ensures a cohesive representation of the brand.</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rtl w:val="0"/>
        </w:rPr>
        <w:t xml:space="preserve">Provides Documentation</w:t>
      </w:r>
      <w:r w:rsidDel="00000000" w:rsidR="00000000" w:rsidRPr="00000000">
        <w:rPr>
          <w:rtl w:val="0"/>
        </w:rPr>
        <w:t xml:space="preserve">: Offers detailed documentation for all design elements.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Few examples of design systems:</w:t>
        <w:br w:type="textWrapping"/>
      </w:r>
    </w:p>
    <w:p w:rsidR="00000000" w:rsidDel="00000000" w:rsidP="00000000" w:rsidRDefault="00000000" w:rsidRPr="00000000" w14:paraId="0000000C">
      <w:pPr>
        <w:numPr>
          <w:ilvl w:val="0"/>
          <w:numId w:val="1"/>
        </w:numPr>
        <w:ind w:left="720" w:hanging="360"/>
      </w:pPr>
      <w:r w:rsidDel="00000000" w:rsidR="00000000" w:rsidRPr="00000000">
        <w:rPr>
          <w:b w:val="1"/>
          <w:rtl w:val="0"/>
        </w:rPr>
        <w:t xml:space="preserve">Material Design</w:t>
      </w:r>
      <w:r w:rsidDel="00000000" w:rsidR="00000000" w:rsidRPr="00000000">
        <w:rPr>
          <w:rtl w:val="0"/>
        </w:rPr>
        <w:t xml:space="preserve">: Google's unified visual language and tools.</w:t>
      </w:r>
    </w:p>
    <w:p w:rsidR="00000000" w:rsidDel="00000000" w:rsidP="00000000" w:rsidRDefault="00000000" w:rsidRPr="00000000" w14:paraId="0000000D">
      <w:pPr>
        <w:numPr>
          <w:ilvl w:val="0"/>
          <w:numId w:val="1"/>
        </w:numPr>
        <w:ind w:left="720" w:hanging="360"/>
      </w:pPr>
      <w:r w:rsidDel="00000000" w:rsidR="00000000" w:rsidRPr="00000000">
        <w:rPr>
          <w:b w:val="1"/>
          <w:rtl w:val="0"/>
        </w:rPr>
        <w:t xml:space="preserve">Apple HIG</w:t>
      </w:r>
      <w:r w:rsidDel="00000000" w:rsidR="00000000" w:rsidRPr="00000000">
        <w:rPr>
          <w:rtl w:val="0"/>
        </w:rPr>
        <w:t xml:space="preserve">: Apple's guidelines for consistent interfaces across their devices.</w:t>
      </w:r>
    </w:p>
    <w:p w:rsidR="00000000" w:rsidDel="00000000" w:rsidP="00000000" w:rsidRDefault="00000000" w:rsidRPr="00000000" w14:paraId="0000000E">
      <w:pPr>
        <w:numPr>
          <w:ilvl w:val="0"/>
          <w:numId w:val="1"/>
        </w:numPr>
        <w:ind w:left="720" w:hanging="360"/>
      </w:pPr>
      <w:r w:rsidDel="00000000" w:rsidR="00000000" w:rsidRPr="00000000">
        <w:rPr>
          <w:b w:val="1"/>
          <w:rtl w:val="0"/>
        </w:rPr>
        <w:t xml:space="preserve">Atlassian Design System</w:t>
      </w:r>
      <w:r w:rsidDel="00000000" w:rsidR="00000000" w:rsidRPr="00000000">
        <w:rPr>
          <w:rtl w:val="0"/>
        </w:rPr>
        <w:t xml:space="preserve">: Components and patterns for Jira and Confluence.</w:t>
      </w:r>
    </w:p>
    <w:p w:rsidR="00000000" w:rsidDel="00000000" w:rsidP="00000000" w:rsidRDefault="00000000" w:rsidRPr="00000000" w14:paraId="0000000F">
      <w:pPr>
        <w:numPr>
          <w:ilvl w:val="0"/>
          <w:numId w:val="1"/>
        </w:numPr>
        <w:ind w:left="720" w:hanging="360"/>
      </w:pPr>
      <w:r w:rsidDel="00000000" w:rsidR="00000000" w:rsidRPr="00000000">
        <w:rPr>
          <w:b w:val="1"/>
          <w:rtl w:val="0"/>
        </w:rPr>
        <w:t xml:space="preserve">Carbon Design System</w:t>
      </w:r>
      <w:r w:rsidDel="00000000" w:rsidR="00000000" w:rsidRPr="00000000">
        <w:rPr>
          <w:rtl w:val="0"/>
        </w:rPr>
        <w:t xml:space="preserve">: IBM's comprehensive design and development resources.</w:t>
      </w:r>
    </w:p>
    <w:p w:rsidR="00000000" w:rsidDel="00000000" w:rsidP="00000000" w:rsidRDefault="00000000" w:rsidRPr="00000000" w14:paraId="0000001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