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0DD3" w:rsidRPr="00B96B92" w:rsidRDefault="00000000">
      <w:pPr>
        <w:spacing w:before="700"/>
        <w:jc w:val="center"/>
        <w:rPr>
          <w:sz w:val="28"/>
          <w:szCs w:val="28"/>
        </w:rPr>
      </w:pPr>
      <w:r w:rsidRPr="00B96B92">
        <w:rPr>
          <w:b/>
          <w:bCs/>
          <w:sz w:val="44"/>
          <w:szCs w:val="44"/>
        </w:rPr>
        <w:t>Bangladesh University of Textiles</w:t>
      </w:r>
    </w:p>
    <w:p w:rsidR="00E30DD3" w:rsidRDefault="00000000">
      <w:pPr>
        <w:spacing w:before="80" w:after="600"/>
        <w:jc w:val="center"/>
      </w:pPr>
      <w:r>
        <w:rPr>
          <w:b/>
          <w:bCs/>
          <w:sz w:val="26"/>
          <w:szCs w:val="26"/>
        </w:rPr>
        <w:t>Department of Textile Engineering Management</w:t>
      </w:r>
    </w:p>
    <w:p w:rsidR="00E30DD3" w:rsidRDefault="00000000">
      <w:pPr>
        <w:spacing w:before="400" w:after="200"/>
        <w:jc w:val="center"/>
      </w:pPr>
      <w:r>
        <w:rPr>
          <w:sz w:val="24"/>
          <w:szCs w:val="24"/>
        </w:rPr>
        <w:t>No. of Experiment: 02</w:t>
      </w:r>
    </w:p>
    <w:p w:rsidR="00E30DD3" w:rsidRPr="008C33BB" w:rsidRDefault="00000000">
      <w:pPr>
        <w:spacing w:before="200" w:after="200"/>
        <w:jc w:val="center"/>
        <w:rPr>
          <w:color w:val="7030A0"/>
        </w:rPr>
      </w:pPr>
      <w:r w:rsidRPr="008C33BB">
        <w:rPr>
          <w:b/>
          <w:bCs/>
          <w:color w:val="7030A0"/>
          <w:sz w:val="28"/>
          <w:szCs w:val="28"/>
        </w:rPr>
        <w:t>Screening of Ring-Spinning Process Parameters Affecting Yarn Hairiness Index Using a Plackett–Burman Design (Minitab)</w:t>
      </w:r>
    </w:p>
    <w:p w:rsidR="00E30DD3" w:rsidRDefault="00E30DD3">
      <w:pPr>
        <w:spacing w:before="900"/>
      </w:pPr>
    </w:p>
    <w:p w:rsidR="00E30DD3" w:rsidRPr="00B96B92" w:rsidRDefault="00000000">
      <w:pPr>
        <w:spacing w:after="60"/>
        <w:jc w:val="center"/>
        <w:rPr>
          <w:sz w:val="22"/>
          <w:szCs w:val="22"/>
        </w:rPr>
      </w:pPr>
      <w:r w:rsidRPr="00B96B92">
        <w:rPr>
          <w:sz w:val="24"/>
          <w:szCs w:val="24"/>
        </w:rPr>
        <w:t xml:space="preserve">Submitted by: </w:t>
      </w:r>
      <w:r w:rsidR="008C33BB">
        <w:rPr>
          <w:sz w:val="24"/>
          <w:szCs w:val="24"/>
        </w:rPr>
        <w:t>Md. Ariful Islam</w:t>
      </w:r>
    </w:p>
    <w:p w:rsidR="00E30DD3" w:rsidRDefault="00B96B92" w:rsidP="00B96B92">
      <w:pPr>
        <w:spacing w:after="60"/>
        <w:ind w:left="2880"/>
        <w:rPr>
          <w:sz w:val="24"/>
          <w:szCs w:val="24"/>
        </w:rPr>
      </w:pPr>
      <w:r w:rsidRPr="00B96B92">
        <w:rPr>
          <w:sz w:val="24"/>
          <w:szCs w:val="24"/>
        </w:rPr>
        <w:t xml:space="preserve">                        </w:t>
      </w:r>
      <w:r w:rsidR="00000000" w:rsidRPr="00B96B92">
        <w:rPr>
          <w:sz w:val="24"/>
          <w:szCs w:val="24"/>
        </w:rPr>
        <w:t>ID: 230105010</w:t>
      </w:r>
      <w:r w:rsidRPr="00B96B92">
        <w:rPr>
          <w:sz w:val="24"/>
          <w:szCs w:val="24"/>
        </w:rPr>
        <w:t>7</w:t>
      </w:r>
      <w:r w:rsidR="008C33BB">
        <w:rPr>
          <w:sz w:val="24"/>
          <w:szCs w:val="24"/>
        </w:rPr>
        <w:t>7</w:t>
      </w:r>
    </w:p>
    <w:p w:rsidR="00B96B92" w:rsidRPr="00B96B92" w:rsidRDefault="00B96B92" w:rsidP="00B96B92">
      <w:pPr>
        <w:spacing w:after="60"/>
        <w:ind w:left="2880"/>
        <w:rPr>
          <w:sz w:val="22"/>
          <w:szCs w:val="22"/>
        </w:rPr>
      </w:pPr>
    </w:p>
    <w:p w:rsidR="00E30DD3" w:rsidRDefault="00000000">
      <w:pPr>
        <w:spacing w:after="60"/>
        <w:jc w:val="center"/>
        <w:rPr>
          <w:sz w:val="24"/>
          <w:szCs w:val="24"/>
        </w:rPr>
      </w:pPr>
      <w:r w:rsidRPr="00B96B92">
        <w:rPr>
          <w:sz w:val="24"/>
          <w:szCs w:val="24"/>
        </w:rPr>
        <w:t>Course code and title: Textile Process Optimization Lab (TEM 310-0413)</w:t>
      </w:r>
    </w:p>
    <w:p w:rsidR="008C33BB" w:rsidRPr="00B96B92" w:rsidRDefault="008C33BB">
      <w:pPr>
        <w:spacing w:after="60"/>
        <w:jc w:val="center"/>
        <w:rPr>
          <w:sz w:val="22"/>
          <w:szCs w:val="22"/>
        </w:rPr>
      </w:pPr>
    </w:p>
    <w:p w:rsidR="00E30DD3" w:rsidRDefault="00000000">
      <w:pPr>
        <w:spacing w:after="60"/>
        <w:jc w:val="center"/>
        <w:rPr>
          <w:sz w:val="24"/>
          <w:szCs w:val="24"/>
        </w:rPr>
      </w:pPr>
      <w:r w:rsidRPr="00B96B92">
        <w:rPr>
          <w:sz w:val="24"/>
          <w:szCs w:val="24"/>
        </w:rPr>
        <w:t xml:space="preserve">Submitted to: Prof. Dr. Md. </w:t>
      </w:r>
      <w:proofErr w:type="spellStart"/>
      <w:r w:rsidRPr="00B96B92">
        <w:rPr>
          <w:sz w:val="24"/>
          <w:szCs w:val="24"/>
        </w:rPr>
        <w:t>Syduzzaman</w:t>
      </w:r>
      <w:proofErr w:type="spellEnd"/>
    </w:p>
    <w:p w:rsidR="008C33BB" w:rsidRPr="00B96B92" w:rsidRDefault="008C33BB" w:rsidP="008C33BB">
      <w:pPr>
        <w:spacing w:after="60"/>
        <w:rPr>
          <w:sz w:val="22"/>
          <w:szCs w:val="22"/>
        </w:rPr>
      </w:pPr>
      <w:r>
        <w:rPr>
          <w:sz w:val="24"/>
          <w:szCs w:val="24"/>
        </w:rPr>
        <w:tab/>
      </w:r>
      <w:r>
        <w:rPr>
          <w:sz w:val="24"/>
          <w:szCs w:val="24"/>
        </w:rPr>
        <w:tab/>
      </w:r>
      <w:r>
        <w:rPr>
          <w:sz w:val="24"/>
          <w:szCs w:val="24"/>
        </w:rPr>
        <w:tab/>
      </w:r>
      <w:r>
        <w:rPr>
          <w:sz w:val="24"/>
          <w:szCs w:val="24"/>
        </w:rPr>
        <w:tab/>
        <w:t xml:space="preserve"> Department of Textile Engineering </w:t>
      </w:r>
      <w:proofErr w:type="spellStart"/>
      <w:proofErr w:type="gramStart"/>
      <w:r>
        <w:rPr>
          <w:sz w:val="24"/>
          <w:szCs w:val="24"/>
        </w:rPr>
        <w:t>Management,Butex</w:t>
      </w:r>
      <w:proofErr w:type="spellEnd"/>
      <w:proofErr w:type="gramEnd"/>
    </w:p>
    <w:p w:rsidR="00E30DD3" w:rsidRPr="00B96B92" w:rsidRDefault="00000000">
      <w:pPr>
        <w:spacing w:after="60"/>
        <w:jc w:val="center"/>
        <w:rPr>
          <w:sz w:val="22"/>
          <w:szCs w:val="22"/>
        </w:rPr>
      </w:pPr>
      <w:r w:rsidRPr="00B96B92">
        <w:rPr>
          <w:sz w:val="24"/>
          <w:szCs w:val="24"/>
        </w:rPr>
        <w:t>Date of Experiment: September 06, 2026</w:t>
      </w:r>
    </w:p>
    <w:p w:rsidR="00E30DD3" w:rsidRPr="00B96B92" w:rsidRDefault="00000000">
      <w:pPr>
        <w:spacing w:after="60"/>
        <w:jc w:val="center"/>
        <w:rPr>
          <w:sz w:val="22"/>
          <w:szCs w:val="22"/>
        </w:rPr>
      </w:pPr>
      <w:r w:rsidRPr="00B96B92">
        <w:rPr>
          <w:sz w:val="24"/>
          <w:szCs w:val="24"/>
        </w:rPr>
        <w:t>Date of Submission: September 13, 2026</w:t>
      </w:r>
    </w:p>
    <w:p w:rsidR="00E30DD3" w:rsidRPr="00B96B92" w:rsidRDefault="00000000">
      <w:pPr>
        <w:rPr>
          <w:sz w:val="22"/>
          <w:szCs w:val="22"/>
        </w:rPr>
      </w:pPr>
      <w:r w:rsidRPr="00B96B92">
        <w:rPr>
          <w:sz w:val="22"/>
          <w:szCs w:val="22"/>
        </w:rPr>
        <w:br w:type="page"/>
      </w:r>
    </w:p>
    <w:p w:rsidR="00E30DD3" w:rsidRDefault="00E30DD3">
      <w:pPr>
        <w:sectPr w:rsidR="00E30DD3">
          <w:pgSz w:w="12240" w:h="15840"/>
          <w:pgMar w:top="1080" w:right="1080" w:bottom="1080" w:left="1080" w:header="708" w:footer="708" w:gutter="0"/>
          <w:cols w:space="720"/>
          <w:docGrid w:linePitch="360"/>
        </w:sectPr>
      </w:pPr>
    </w:p>
    <w:p w:rsidR="00E30DD3" w:rsidRDefault="00000000">
      <w:pPr>
        <w:pStyle w:val="Heading1"/>
        <w:spacing w:before="260" w:after="120"/>
      </w:pPr>
      <w:r>
        <w:lastRenderedPageBreak/>
        <w:t>1. Objective</w:t>
      </w:r>
    </w:p>
    <w:p w:rsidR="00E30DD3" w:rsidRDefault="00000000">
      <w:pPr>
        <w:spacing w:after="120"/>
      </w:pPr>
      <w:r>
        <w:rPr>
          <w:sz w:val="21"/>
          <w:szCs w:val="21"/>
        </w:rPr>
        <w:t>The primary objective of this experiment is to screen six candidate ring-spinning process parameters and identify, with the minimum possible number of trials, which of them have a statistically and practically significant effect on yarn Hairiness Index, using a Plackett–Burman screening Design of Experiments (DoE) in Minitab. Specifically, this study aims to:</w:t>
      </w:r>
    </w:p>
    <w:p w:rsidR="00E30DD3" w:rsidRDefault="00000000">
      <w:pPr>
        <w:pStyle w:val="ListParagraph"/>
        <w:numPr>
          <w:ilvl w:val="0"/>
          <w:numId w:val="1"/>
        </w:numPr>
        <w:spacing w:after="60"/>
      </w:pPr>
      <w:r>
        <w:rPr>
          <w:sz w:val="21"/>
          <w:szCs w:val="21"/>
        </w:rPr>
        <w:t>Evaluate the individual (main) effect of Spindle Speed, Spinning Tension, Traveler Weight, Ring Diameter, Yarn Count, and Twist Multiplier on yarn hairiness using a 12-run Plackett–Burman design.</w:t>
      </w:r>
    </w:p>
    <w:p w:rsidR="00E30DD3" w:rsidRDefault="00000000">
      <w:pPr>
        <w:pStyle w:val="ListParagraph"/>
        <w:numPr>
          <w:ilvl w:val="0"/>
          <w:numId w:val="1"/>
        </w:numPr>
        <w:spacing w:after="60"/>
      </w:pPr>
      <w:r>
        <w:rPr>
          <w:sz w:val="21"/>
          <w:szCs w:val="21"/>
        </w:rPr>
        <w:t>Rank the six factors by their standardized effect on hairiness using Pareto charts and formal hypothesis tests (ANOVA / t-tests), for all three replicate readings (H1, H2, H3).</w:t>
      </w:r>
    </w:p>
    <w:p w:rsidR="00E30DD3" w:rsidRDefault="00000000">
      <w:pPr>
        <w:pStyle w:val="ListParagraph"/>
        <w:numPr>
          <w:ilvl w:val="0"/>
          <w:numId w:val="1"/>
        </w:numPr>
        <w:spacing w:after="60"/>
      </w:pPr>
      <w:r>
        <w:rPr>
          <w:sz w:val="21"/>
          <w:szCs w:val="21"/>
        </w:rPr>
        <w:t>Separate the 'vital few' factors that materially affect hairiness from the 'trivial many' that can be fixed at any convenient level.</w:t>
      </w:r>
    </w:p>
    <w:p w:rsidR="00E30DD3" w:rsidRDefault="00000000">
      <w:pPr>
        <w:pStyle w:val="ListParagraph"/>
        <w:numPr>
          <w:ilvl w:val="0"/>
          <w:numId w:val="1"/>
        </w:numPr>
        <w:spacing w:after="60"/>
      </w:pPr>
      <w:r>
        <w:rPr>
          <w:sz w:val="21"/>
          <w:szCs w:val="21"/>
        </w:rPr>
        <w:t>Recommend a focused, higher-resolution follow-up experiment (optimization stage) on only the factors found to be influential, so that experimental effort is not wasted on unimportant variables.</w:t>
      </w:r>
    </w:p>
    <w:p w:rsidR="00E30DD3" w:rsidRDefault="00000000">
      <w:pPr>
        <w:pStyle w:val="Heading1"/>
        <w:spacing w:before="260" w:after="120"/>
      </w:pPr>
      <w:r>
        <w:t>2. Theory / Background</w:t>
      </w:r>
    </w:p>
    <w:p w:rsidR="00E30DD3" w:rsidRDefault="00000000">
      <w:pPr>
        <w:spacing w:after="120"/>
      </w:pPr>
      <w:r>
        <w:rPr>
          <w:sz w:val="21"/>
          <w:szCs w:val="21"/>
        </w:rPr>
        <w:t>Hairiness is one of the most important yarn-quality attributes for ring-spun yarn: protruding fibres reduce fabric appearance, increase pilling and end-breaks in downstream processes, and can indicate excessive fibre damage or poor spinning-zone control. Because hairiness is influenced by many machine settings, standard practice is to first run a screening experiment that quickly identifies which of the many candidate parameters actually matter, before committing to an expensive optimization study.</w:t>
      </w:r>
    </w:p>
    <w:p w:rsidR="00E30DD3" w:rsidRDefault="00000000">
      <w:pPr>
        <w:pStyle w:val="Heading2"/>
        <w:spacing w:before="180" w:after="100"/>
      </w:pPr>
      <w:r>
        <w:t>2.1 Screening Designs</w:t>
      </w:r>
    </w:p>
    <w:p w:rsidR="00E30DD3" w:rsidRDefault="00000000">
      <w:pPr>
        <w:spacing w:after="120"/>
      </w:pPr>
      <w:r>
        <w:rPr>
          <w:sz w:val="21"/>
          <w:szCs w:val="21"/>
        </w:rPr>
        <w:t>A screening design is a DoE strategy used early in an investigation, when many factors (here, six) are suspected of influencing a response but resources do not permit a full 2⁶ = 64-run factorial study. Screening designs sacrifice some information — mainly the ability to cleanly separate two-factor interactions from main effects — in exchange for a large reduction in the number of runs, following the Pareto principle that typically only a few of many candidate factors turn out to be practically important.</w:t>
      </w:r>
    </w:p>
    <w:p w:rsidR="00E30DD3" w:rsidRDefault="00000000">
      <w:pPr>
        <w:pStyle w:val="Heading2"/>
        <w:spacing w:before="180" w:after="100"/>
      </w:pPr>
      <w:r>
        <w:t>2.2 Plackett–Burman Design</w:t>
      </w:r>
    </w:p>
    <w:p w:rsidR="00E30DD3" w:rsidRDefault="00000000">
      <w:pPr>
        <w:spacing w:after="120"/>
      </w:pPr>
      <w:r>
        <w:rPr>
          <w:sz w:val="21"/>
          <w:szCs w:val="21"/>
        </w:rPr>
        <w:t>The Plackett–Burman (PB) design is a two-level, Resolution III fractional factorial screening design, constructed so that runs are always a multiple of 4. For 6 factors, Minitab uses the standard 12-run PB array, giving (12 − 6 − 1) = 5 residual degrees of freedom for estimating experimental error even though every factor is studied at only 2 levels. Its key properties are:</w:t>
      </w:r>
    </w:p>
    <w:p w:rsidR="00E30DD3" w:rsidRDefault="00000000">
      <w:pPr>
        <w:pStyle w:val="ListParagraph"/>
        <w:numPr>
          <w:ilvl w:val="0"/>
          <w:numId w:val="1"/>
        </w:numPr>
        <w:spacing w:after="60"/>
      </w:pPr>
      <w:r>
        <w:rPr>
          <w:sz w:val="21"/>
          <w:szCs w:val="21"/>
        </w:rPr>
        <w:t>Orthogonality: every pair of factor columns is uncorrelated, so all six main effects can be estimated independently of one another (VIF = 1.00 for every term in every model fitted).</w:t>
      </w:r>
    </w:p>
    <w:p w:rsidR="00E30DD3" w:rsidRDefault="00000000">
      <w:pPr>
        <w:pStyle w:val="ListParagraph"/>
        <w:numPr>
          <w:ilvl w:val="0"/>
          <w:numId w:val="1"/>
        </w:numPr>
        <w:spacing w:after="60"/>
      </w:pPr>
      <w:r>
        <w:rPr>
          <w:sz w:val="21"/>
          <w:szCs w:val="21"/>
        </w:rPr>
        <w:t>Resolution III: main effects are aliased (confounded) with two-factor and higher-order interactions — the price paid for using only 12 runs instead of 64.</w:t>
      </w:r>
    </w:p>
    <w:p w:rsidR="00E30DD3" w:rsidRDefault="00000000">
      <w:pPr>
        <w:pStyle w:val="ListParagraph"/>
        <w:numPr>
          <w:ilvl w:val="0"/>
          <w:numId w:val="1"/>
        </w:numPr>
        <w:spacing w:after="60"/>
      </w:pPr>
      <w:r>
        <w:rPr>
          <w:sz w:val="21"/>
          <w:szCs w:val="21"/>
        </w:rPr>
        <w:t>Efficiency: only 12 experimental runs are needed to screen 6 factors, versus 64 runs for a full 2⁶ factorial — a reduction of over 80% in experimental effort.</w:t>
      </w:r>
    </w:p>
    <w:p w:rsidR="00E30DD3" w:rsidRDefault="00000000">
      <w:pPr>
        <w:pStyle w:val="Heading2"/>
        <w:spacing w:before="180" w:after="100"/>
      </w:pPr>
      <w:r>
        <w:t>2.3 Pareto Chart of Standardized Effects</w:t>
      </w:r>
    </w:p>
    <w:p w:rsidR="00E30DD3" w:rsidRDefault="00000000">
      <w:pPr>
        <w:spacing w:after="120"/>
      </w:pPr>
      <w:r>
        <w:rPr>
          <w:sz w:val="21"/>
          <w:szCs w:val="21"/>
        </w:rPr>
        <w:t>Once the linear (main-effects) model is fitted, Minitab's Pareto Chart of Standardized Effects ranks the six factors by the absolute value of their standardized effect (t-statistic). A reference line, from Lenth's pseudo-standard-error method at α = 0.05, is superimposed: bars that cross this line are candidates for statistically significant effects, while bars that fall short are not distinguishable from noise.</w:t>
      </w:r>
    </w:p>
    <w:p w:rsidR="00E30DD3" w:rsidRDefault="00000000">
      <w:pPr>
        <w:pStyle w:val="Heading1"/>
        <w:spacing w:before="260" w:after="120"/>
      </w:pPr>
      <w:r>
        <w:t>3. Process Parameters and Levels</w:t>
      </w:r>
    </w:p>
    <w:p w:rsidR="00E30DD3" w:rsidRDefault="00000000">
      <w:pPr>
        <w:spacing w:after="120"/>
      </w:pPr>
      <w:r>
        <w:rPr>
          <w:sz w:val="21"/>
          <w:szCs w:val="21"/>
        </w:rPr>
        <w:t>Six ring-spinning process parameters, believed from prior experience to potentially influence yarn hairiness, were selected for screening:</w:t>
      </w:r>
    </w:p>
    <w:tbl>
      <w:tblPr>
        <w:tblStyle w:val="GridTable2-Accent6"/>
        <w:tblW w:w="9978" w:type="dxa"/>
        <w:tblLook w:val="04A0" w:firstRow="1" w:lastRow="0" w:firstColumn="1" w:lastColumn="0" w:noHBand="0" w:noVBand="1"/>
      </w:tblPr>
      <w:tblGrid>
        <w:gridCol w:w="1027"/>
        <w:gridCol w:w="3815"/>
        <w:gridCol w:w="1761"/>
        <w:gridCol w:w="1761"/>
        <w:gridCol w:w="1614"/>
      </w:tblGrid>
      <w:tr w:rsidR="00E30DD3" w:rsidTr="008C33BB">
        <w:trPr>
          <w:cnfStyle w:val="100000000000" w:firstRow="1" w:lastRow="0" w:firstColumn="0" w:lastColumn="0" w:oddVBand="0" w:evenVBand="0" w:oddHBand="0"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027" w:type="dxa"/>
          </w:tcPr>
          <w:p w:rsidR="00E30DD3" w:rsidRDefault="00000000">
            <w:pPr>
              <w:jc w:val="center"/>
            </w:pPr>
            <w:r>
              <w:rPr>
                <w:sz w:val="19"/>
                <w:szCs w:val="19"/>
              </w:rPr>
              <w:t>Factor</w:t>
            </w:r>
          </w:p>
        </w:tc>
        <w:tc>
          <w:tcPr>
            <w:tcW w:w="3815"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Name</w:t>
            </w:r>
          </w:p>
        </w:tc>
        <w:tc>
          <w:tcPr>
            <w:tcW w:w="1761"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Low Level</w:t>
            </w:r>
          </w:p>
        </w:tc>
        <w:tc>
          <w:tcPr>
            <w:tcW w:w="1761"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High Level</w:t>
            </w:r>
          </w:p>
        </w:tc>
        <w:tc>
          <w:tcPr>
            <w:tcW w:w="1614"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Unit</w:t>
            </w:r>
          </w:p>
        </w:tc>
      </w:tr>
      <w:tr w:rsidR="00E30DD3" w:rsidTr="008C33BB">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027" w:type="dxa"/>
          </w:tcPr>
          <w:p w:rsidR="00E30DD3" w:rsidRDefault="00000000">
            <w:r>
              <w:rPr>
                <w:b w:val="0"/>
                <w:bCs w:val="0"/>
                <w:sz w:val="19"/>
                <w:szCs w:val="19"/>
              </w:rPr>
              <w:t>A</w:t>
            </w:r>
          </w:p>
        </w:tc>
        <w:tc>
          <w:tcPr>
            <w:tcW w:w="3815"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Spindle Speed (SS)</w:t>
            </w:r>
          </w:p>
        </w:tc>
        <w:tc>
          <w:tcPr>
            <w:tcW w:w="176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12000</w:t>
            </w:r>
          </w:p>
        </w:tc>
        <w:tc>
          <w:tcPr>
            <w:tcW w:w="176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16000</w:t>
            </w:r>
          </w:p>
        </w:tc>
        <w:tc>
          <w:tcPr>
            <w:tcW w:w="161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rpm</w:t>
            </w:r>
          </w:p>
        </w:tc>
      </w:tr>
      <w:tr w:rsidR="00E30DD3" w:rsidTr="008C33BB">
        <w:trPr>
          <w:trHeight w:val="185"/>
        </w:trPr>
        <w:tc>
          <w:tcPr>
            <w:cnfStyle w:val="001000000000" w:firstRow="0" w:lastRow="0" w:firstColumn="1" w:lastColumn="0" w:oddVBand="0" w:evenVBand="0" w:oddHBand="0" w:evenHBand="0" w:firstRowFirstColumn="0" w:firstRowLastColumn="0" w:lastRowFirstColumn="0" w:lastRowLastColumn="0"/>
            <w:tcW w:w="1027" w:type="dxa"/>
          </w:tcPr>
          <w:p w:rsidR="00E30DD3" w:rsidRDefault="00000000">
            <w:r>
              <w:rPr>
                <w:b w:val="0"/>
                <w:bCs w:val="0"/>
                <w:sz w:val="19"/>
                <w:szCs w:val="19"/>
              </w:rPr>
              <w:t>B</w:t>
            </w:r>
          </w:p>
        </w:tc>
        <w:tc>
          <w:tcPr>
            <w:tcW w:w="3815"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Spinning Tension (ST)</w:t>
            </w:r>
          </w:p>
        </w:tc>
        <w:tc>
          <w:tcPr>
            <w:tcW w:w="176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10</w:t>
            </w:r>
          </w:p>
        </w:tc>
        <w:tc>
          <w:tcPr>
            <w:tcW w:w="176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22</w:t>
            </w:r>
          </w:p>
        </w:tc>
        <w:tc>
          <w:tcPr>
            <w:tcW w:w="161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proofErr w:type="spellStart"/>
            <w:r>
              <w:rPr>
                <w:sz w:val="19"/>
                <w:szCs w:val="19"/>
              </w:rPr>
              <w:t>cN</w:t>
            </w:r>
            <w:proofErr w:type="spellEnd"/>
          </w:p>
        </w:tc>
      </w:tr>
      <w:tr w:rsidR="00E30DD3" w:rsidTr="008C33BB">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027" w:type="dxa"/>
          </w:tcPr>
          <w:p w:rsidR="00E30DD3" w:rsidRDefault="00000000">
            <w:r>
              <w:rPr>
                <w:b w:val="0"/>
                <w:bCs w:val="0"/>
                <w:sz w:val="19"/>
                <w:szCs w:val="19"/>
              </w:rPr>
              <w:t>C</w:t>
            </w:r>
          </w:p>
        </w:tc>
        <w:tc>
          <w:tcPr>
            <w:tcW w:w="3815"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Traveler Weight (TW)</w:t>
            </w:r>
          </w:p>
        </w:tc>
        <w:tc>
          <w:tcPr>
            <w:tcW w:w="176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2.5</w:t>
            </w:r>
          </w:p>
        </w:tc>
        <w:tc>
          <w:tcPr>
            <w:tcW w:w="176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161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mg</w:t>
            </w:r>
          </w:p>
        </w:tc>
      </w:tr>
      <w:tr w:rsidR="00E30DD3" w:rsidTr="008C33BB">
        <w:trPr>
          <w:trHeight w:val="185"/>
        </w:trPr>
        <w:tc>
          <w:tcPr>
            <w:cnfStyle w:val="001000000000" w:firstRow="0" w:lastRow="0" w:firstColumn="1" w:lastColumn="0" w:oddVBand="0" w:evenVBand="0" w:oddHBand="0" w:evenHBand="0" w:firstRowFirstColumn="0" w:firstRowLastColumn="0" w:lastRowFirstColumn="0" w:lastRowLastColumn="0"/>
            <w:tcW w:w="1027" w:type="dxa"/>
          </w:tcPr>
          <w:p w:rsidR="00E30DD3" w:rsidRDefault="00000000">
            <w:r>
              <w:rPr>
                <w:b w:val="0"/>
                <w:bCs w:val="0"/>
                <w:sz w:val="19"/>
                <w:szCs w:val="19"/>
              </w:rPr>
              <w:t>D</w:t>
            </w:r>
          </w:p>
        </w:tc>
        <w:tc>
          <w:tcPr>
            <w:tcW w:w="3815"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Ring Diameter (RD)</w:t>
            </w:r>
          </w:p>
        </w:tc>
        <w:tc>
          <w:tcPr>
            <w:tcW w:w="176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36</w:t>
            </w:r>
          </w:p>
        </w:tc>
        <w:tc>
          <w:tcPr>
            <w:tcW w:w="176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42</w:t>
            </w:r>
          </w:p>
        </w:tc>
        <w:tc>
          <w:tcPr>
            <w:tcW w:w="161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mm</w:t>
            </w:r>
          </w:p>
        </w:tc>
      </w:tr>
      <w:tr w:rsidR="00E30DD3" w:rsidTr="008C33BB">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027" w:type="dxa"/>
          </w:tcPr>
          <w:p w:rsidR="00E30DD3" w:rsidRDefault="00000000">
            <w:r>
              <w:rPr>
                <w:b w:val="0"/>
                <w:bCs w:val="0"/>
                <w:sz w:val="19"/>
                <w:szCs w:val="19"/>
              </w:rPr>
              <w:t>E</w:t>
            </w:r>
          </w:p>
        </w:tc>
        <w:tc>
          <w:tcPr>
            <w:tcW w:w="3815"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Yarn Count (YC)</w:t>
            </w:r>
          </w:p>
        </w:tc>
        <w:tc>
          <w:tcPr>
            <w:tcW w:w="176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20</w:t>
            </w:r>
          </w:p>
        </w:tc>
        <w:tc>
          <w:tcPr>
            <w:tcW w:w="176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161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Ne</w:t>
            </w:r>
          </w:p>
        </w:tc>
      </w:tr>
      <w:tr w:rsidR="00E30DD3" w:rsidTr="008C33BB">
        <w:trPr>
          <w:trHeight w:val="185"/>
        </w:trPr>
        <w:tc>
          <w:tcPr>
            <w:cnfStyle w:val="001000000000" w:firstRow="0" w:lastRow="0" w:firstColumn="1" w:lastColumn="0" w:oddVBand="0" w:evenVBand="0" w:oddHBand="0" w:evenHBand="0" w:firstRowFirstColumn="0" w:firstRowLastColumn="0" w:lastRowFirstColumn="0" w:lastRowLastColumn="0"/>
            <w:tcW w:w="1027" w:type="dxa"/>
          </w:tcPr>
          <w:p w:rsidR="00E30DD3" w:rsidRDefault="00000000">
            <w:r>
              <w:rPr>
                <w:b w:val="0"/>
                <w:bCs w:val="0"/>
                <w:sz w:val="19"/>
                <w:szCs w:val="19"/>
              </w:rPr>
              <w:t>F</w:t>
            </w:r>
          </w:p>
        </w:tc>
        <w:tc>
          <w:tcPr>
            <w:tcW w:w="3815"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Twist Multiplier (F)</w:t>
            </w:r>
          </w:p>
        </w:tc>
        <w:tc>
          <w:tcPr>
            <w:tcW w:w="176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3.5</w:t>
            </w:r>
          </w:p>
        </w:tc>
        <w:tc>
          <w:tcPr>
            <w:tcW w:w="176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4.5</w:t>
            </w:r>
          </w:p>
        </w:tc>
        <w:tc>
          <w:tcPr>
            <w:tcW w:w="161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w:t>
            </w:r>
          </w:p>
        </w:tc>
      </w:tr>
    </w:tbl>
    <w:p w:rsidR="00E30DD3" w:rsidRDefault="00000000">
      <w:pPr>
        <w:spacing w:after="120"/>
      </w:pPr>
      <w:r>
        <w:rPr>
          <w:i/>
          <w:iCs/>
          <w:sz w:val="19"/>
          <w:szCs w:val="19"/>
        </w:rPr>
        <w:t>Note: while setting up the Create Screening Design &gt; Factors dialog in Minitab, the Spindle Speed low level was initially mistyped as 120000 rpm. This was identified and corrected to 12000 rpm before the design was generated, giving the valid 12000–16000 rpm range shown above and in Figure 3.</w:t>
      </w:r>
    </w:p>
    <w:p w:rsidR="00E30DD3" w:rsidRDefault="00000000">
      <w:pPr>
        <w:pStyle w:val="Heading2"/>
        <w:spacing w:before="180" w:after="100"/>
      </w:pPr>
      <w:r>
        <w:t>3.1 Response (Output) Parameter</w:t>
      </w:r>
    </w:p>
    <w:p w:rsidR="00E30DD3" w:rsidRDefault="00000000">
      <w:pPr>
        <w:spacing w:after="120"/>
      </w:pPr>
      <w:r>
        <w:rPr>
          <w:sz w:val="21"/>
          <w:szCs w:val="21"/>
        </w:rPr>
        <w:t>Yarn Hairiness Index (H): a smaller-the-better response, since fewer protruding fibres indicate a smoother, higher-quality yarn. Three replicate hairiness readings (H1, H2, H3) were recorded for each of the 12 trials and analysed independently, so that both the factor effects and the run-to-run variability could be studied.</w:t>
      </w:r>
    </w:p>
    <w:p w:rsidR="00E30DD3" w:rsidRDefault="00000000">
      <w:pPr>
        <w:pStyle w:val="Heading1"/>
        <w:spacing w:before="260" w:after="120"/>
      </w:pPr>
      <w:r>
        <w:t>4. Process Flow</w:t>
      </w:r>
    </w:p>
    <w:p w:rsidR="00E30DD3" w:rsidRDefault="00000000">
      <w:pPr>
        <w:pStyle w:val="ListParagraph"/>
        <w:numPr>
          <w:ilvl w:val="0"/>
          <w:numId w:val="1"/>
        </w:numPr>
        <w:spacing w:after="60"/>
      </w:pPr>
      <w:r>
        <w:rPr>
          <w:sz w:val="21"/>
          <w:szCs w:val="21"/>
        </w:rPr>
        <w:t>Step 1 — Select the 6 candidate process factors and a low/high level for each.</w:t>
      </w:r>
    </w:p>
    <w:p w:rsidR="00E30DD3" w:rsidRDefault="00000000">
      <w:pPr>
        <w:pStyle w:val="ListParagraph"/>
        <w:numPr>
          <w:ilvl w:val="0"/>
          <w:numId w:val="1"/>
        </w:numPr>
        <w:spacing w:after="60"/>
      </w:pPr>
      <w:r>
        <w:rPr>
          <w:sz w:val="21"/>
          <w:szCs w:val="21"/>
        </w:rPr>
        <w:t>Step 2 — Open Minitab: Stat &gt; DOE &gt; Screening &gt; Create Screening Design.</w:t>
      </w:r>
    </w:p>
    <w:p w:rsidR="00E30DD3" w:rsidRDefault="00000000">
      <w:pPr>
        <w:pStyle w:val="ListParagraph"/>
        <w:numPr>
          <w:ilvl w:val="0"/>
          <w:numId w:val="1"/>
        </w:numPr>
        <w:spacing w:after="60"/>
      </w:pPr>
      <w:r>
        <w:rPr>
          <w:sz w:val="21"/>
          <w:szCs w:val="21"/>
        </w:rPr>
        <w:t>Step 3 — Select design type: Plackett–Burman, Number of factors = 6.</w:t>
      </w:r>
    </w:p>
    <w:p w:rsidR="00E30DD3" w:rsidRDefault="00000000">
      <w:pPr>
        <w:pStyle w:val="ListParagraph"/>
        <w:numPr>
          <w:ilvl w:val="0"/>
          <w:numId w:val="1"/>
        </w:numPr>
        <w:spacing w:after="60"/>
      </w:pPr>
      <w:r>
        <w:rPr>
          <w:sz w:val="21"/>
          <w:szCs w:val="21"/>
        </w:rPr>
        <w:t>Step 4 — Enter factor names and low/high levels in the Factors dialog (correcting the Spindle Speed typo).</w:t>
      </w:r>
    </w:p>
    <w:p w:rsidR="00E30DD3" w:rsidRDefault="00000000">
      <w:pPr>
        <w:pStyle w:val="ListParagraph"/>
        <w:numPr>
          <w:ilvl w:val="0"/>
          <w:numId w:val="1"/>
        </w:numPr>
        <w:spacing w:after="60"/>
      </w:pPr>
      <w:r>
        <w:rPr>
          <w:sz w:val="21"/>
          <w:szCs w:val="21"/>
        </w:rPr>
        <w:t>Step 5 — Minitab generates the 12-run Plackett–Burman design worksheet.</w:t>
      </w:r>
    </w:p>
    <w:p w:rsidR="00E30DD3" w:rsidRDefault="00000000">
      <w:pPr>
        <w:pStyle w:val="ListParagraph"/>
        <w:numPr>
          <w:ilvl w:val="0"/>
          <w:numId w:val="1"/>
        </w:numPr>
        <w:spacing w:after="60"/>
      </w:pPr>
      <w:r>
        <w:rPr>
          <w:sz w:val="21"/>
          <w:szCs w:val="21"/>
        </w:rPr>
        <w:t>Step 6 — Spin 12 trial bobbins at the specified settings; measure Hairiness Index in triplicate (H1, H2, H3).</w:t>
      </w:r>
    </w:p>
    <w:p w:rsidR="00E30DD3" w:rsidRDefault="00000000">
      <w:pPr>
        <w:pStyle w:val="ListParagraph"/>
        <w:numPr>
          <w:ilvl w:val="0"/>
          <w:numId w:val="1"/>
        </w:numPr>
        <w:spacing w:after="60"/>
      </w:pPr>
      <w:r>
        <w:rPr>
          <w:sz w:val="21"/>
          <w:szCs w:val="21"/>
        </w:rPr>
        <w:t>Step 7 — Enter the H1, H2 and H3 readings into the worksheet.</w:t>
      </w:r>
    </w:p>
    <w:p w:rsidR="00E30DD3" w:rsidRDefault="00000000">
      <w:pPr>
        <w:pStyle w:val="ListParagraph"/>
        <w:numPr>
          <w:ilvl w:val="0"/>
          <w:numId w:val="1"/>
        </w:numPr>
        <w:spacing w:after="60"/>
      </w:pPr>
      <w:r>
        <w:rPr>
          <w:sz w:val="21"/>
          <w:szCs w:val="21"/>
        </w:rPr>
        <w:t xml:space="preserve">Step 8 — Stat &gt; DOE &gt; Screening &gt; </w:t>
      </w:r>
      <w:proofErr w:type="spellStart"/>
      <w:r>
        <w:rPr>
          <w:sz w:val="21"/>
          <w:szCs w:val="21"/>
        </w:rPr>
        <w:t>Analyze</w:t>
      </w:r>
      <w:proofErr w:type="spellEnd"/>
      <w:r>
        <w:rPr>
          <w:sz w:val="21"/>
          <w:szCs w:val="21"/>
        </w:rPr>
        <w:t xml:space="preserve"> Screening Design → fit a linear (main-effects) model for each response.</w:t>
      </w:r>
    </w:p>
    <w:p w:rsidR="00E30DD3" w:rsidRDefault="00000000">
      <w:pPr>
        <w:pStyle w:val="ListParagraph"/>
        <w:numPr>
          <w:ilvl w:val="0"/>
          <w:numId w:val="1"/>
        </w:numPr>
        <w:spacing w:after="60"/>
      </w:pPr>
      <w:r>
        <w:rPr>
          <w:sz w:val="21"/>
          <w:szCs w:val="21"/>
        </w:rPr>
        <w:t>Step 9 — Examine Coded Coefficients, Model Summary, ANOVA, Regression Equation and Alias Structure for H1, H2 and H3.</w:t>
      </w:r>
    </w:p>
    <w:p w:rsidR="00E30DD3" w:rsidRDefault="00000000">
      <w:pPr>
        <w:pStyle w:val="ListParagraph"/>
        <w:numPr>
          <w:ilvl w:val="0"/>
          <w:numId w:val="1"/>
        </w:numPr>
        <w:spacing w:after="60"/>
      </w:pPr>
      <w:r>
        <w:rPr>
          <w:sz w:val="21"/>
          <w:szCs w:val="21"/>
        </w:rPr>
        <w:t xml:space="preserve">Step 10 — Rank factor </w:t>
      </w:r>
      <w:proofErr w:type="gramStart"/>
      <w:r>
        <w:rPr>
          <w:sz w:val="21"/>
          <w:szCs w:val="21"/>
        </w:rPr>
        <w:t>influence</w:t>
      </w:r>
      <w:proofErr w:type="gramEnd"/>
      <w:r>
        <w:rPr>
          <w:sz w:val="21"/>
          <w:szCs w:val="21"/>
        </w:rPr>
        <w:t xml:space="preserve"> with the Pareto Chart of Standardized Effects (Lenth cutoff, α = 0.05) for each replicate.</w:t>
      </w:r>
    </w:p>
    <w:p w:rsidR="00E30DD3" w:rsidRDefault="00000000">
      <w:pPr>
        <w:pStyle w:val="ListParagraph"/>
        <w:numPr>
          <w:ilvl w:val="0"/>
          <w:numId w:val="1"/>
        </w:numPr>
        <w:spacing w:after="60"/>
      </w:pPr>
      <w:r>
        <w:rPr>
          <w:sz w:val="21"/>
          <w:szCs w:val="21"/>
        </w:rPr>
        <w:t>Step 11 — Compare the three replicates and identify the recurring 'vital few' factors.</w:t>
      </w:r>
    </w:p>
    <w:p w:rsidR="00E30DD3" w:rsidRDefault="00000000">
      <w:pPr>
        <w:pStyle w:val="ListParagraph"/>
        <w:numPr>
          <w:ilvl w:val="0"/>
          <w:numId w:val="1"/>
        </w:numPr>
        <w:spacing w:after="60"/>
      </w:pPr>
      <w:r>
        <w:rPr>
          <w:sz w:val="21"/>
          <w:szCs w:val="21"/>
        </w:rPr>
        <w:t>Step 12 — Recommend a focused follow-up design (full factorial / RSM / Taguchi) on the significant factors.</w:t>
      </w:r>
    </w:p>
    <w:p w:rsidR="00E30DD3" w:rsidRDefault="00000000">
      <w:pPr>
        <w:pStyle w:val="Heading2"/>
        <w:spacing w:before="180" w:after="100"/>
      </w:pPr>
      <w:r>
        <w:t>4.1 Minitab Session — Design Generation Screenshots</w:t>
      </w:r>
    </w:p>
    <w:p w:rsidR="00E30DD3" w:rsidRDefault="00000000">
      <w:pPr>
        <w:spacing w:after="120"/>
      </w:pPr>
      <w:r>
        <w:rPr>
          <w:sz w:val="19"/>
          <w:szCs w:val="19"/>
        </w:rPr>
        <w:t>Steps 2–3: the screening design tool was invoked via Stat &gt; DOE &gt; Screening &gt; Create Screening Design.</w:t>
      </w:r>
    </w:p>
    <w:p w:rsidR="00E30DD3" w:rsidRDefault="00000000">
      <w:pPr>
        <w:spacing w:before="100" w:after="60"/>
        <w:jc w:val="center"/>
      </w:pPr>
      <w:r>
        <w:rPr>
          <w:noProof/>
        </w:rPr>
        <w:drawing>
          <wp:inline distT="0" distB="0" distL="0" distR="0">
            <wp:extent cx="5663565" cy="1670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20603" cy="1686869"/>
                    </a:xfrm>
                    <a:prstGeom prst="rect">
                      <a:avLst/>
                    </a:prstGeom>
                  </pic:spPr>
                </pic:pic>
              </a:graphicData>
            </a:graphic>
          </wp:inline>
        </w:drawing>
      </w:r>
    </w:p>
    <w:p w:rsidR="00E30DD3" w:rsidRDefault="00000000">
      <w:pPr>
        <w:spacing w:after="180"/>
        <w:jc w:val="center"/>
      </w:pPr>
      <w:r>
        <w:rPr>
          <w:i/>
          <w:iCs/>
          <w:sz w:val="18"/>
          <w:szCs w:val="18"/>
        </w:rPr>
        <w:t>Figure 1: Stat &gt; DOE &gt; Screening &gt; Create Screening Design menu path</w:t>
      </w:r>
    </w:p>
    <w:p w:rsidR="00E30DD3" w:rsidRDefault="00000000">
      <w:pPr>
        <w:spacing w:before="100" w:after="60"/>
        <w:jc w:val="center"/>
      </w:pPr>
      <w:r>
        <w:rPr>
          <w:noProof/>
        </w:rPr>
        <w:drawing>
          <wp:inline distT="0" distB="0" distL="0" distR="0">
            <wp:extent cx="5129969" cy="2080260"/>
            <wp:effectExtent l="0" t="0" r="0" b="0"/>
            <wp:docPr id="531976961" name="Picture 53197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50809" cy="2088711"/>
                    </a:xfrm>
                    <a:prstGeom prst="rect">
                      <a:avLst/>
                    </a:prstGeom>
                  </pic:spPr>
                </pic:pic>
              </a:graphicData>
            </a:graphic>
          </wp:inline>
        </w:drawing>
      </w:r>
    </w:p>
    <w:p w:rsidR="00E30DD3" w:rsidRDefault="00000000">
      <w:pPr>
        <w:spacing w:after="180"/>
        <w:jc w:val="center"/>
      </w:pPr>
      <w:r>
        <w:rPr>
          <w:i/>
          <w:iCs/>
          <w:sz w:val="18"/>
          <w:szCs w:val="18"/>
        </w:rPr>
        <w:t>Figure 2: Create Screening Design dialog — Plackett-Burman, 6 factors</w:t>
      </w:r>
    </w:p>
    <w:p w:rsidR="00E30DD3" w:rsidRDefault="00000000">
      <w:pPr>
        <w:spacing w:after="120"/>
      </w:pPr>
      <w:r>
        <w:rPr>
          <w:sz w:val="19"/>
          <w:szCs w:val="19"/>
        </w:rPr>
        <w:t>Step 4: factor names and level values entered in the Factors dialog (corrected range shown).</w:t>
      </w:r>
    </w:p>
    <w:p w:rsidR="00E30DD3" w:rsidRDefault="00000000">
      <w:pPr>
        <w:spacing w:before="100" w:after="60"/>
        <w:jc w:val="center"/>
      </w:pPr>
      <w:r>
        <w:rPr>
          <w:noProof/>
        </w:rPr>
        <w:drawing>
          <wp:inline distT="0" distB="0" distL="0" distR="0">
            <wp:extent cx="3759200" cy="1925590"/>
            <wp:effectExtent l="0" t="0" r="0" b="0"/>
            <wp:docPr id="1197735726" name="Picture 119773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71114" cy="1931693"/>
                    </a:xfrm>
                    <a:prstGeom prst="rect">
                      <a:avLst/>
                    </a:prstGeom>
                  </pic:spPr>
                </pic:pic>
              </a:graphicData>
            </a:graphic>
          </wp:inline>
        </w:drawing>
      </w:r>
    </w:p>
    <w:p w:rsidR="00E30DD3" w:rsidRDefault="00000000">
      <w:pPr>
        <w:spacing w:after="180"/>
        <w:jc w:val="center"/>
      </w:pPr>
      <w:r>
        <w:rPr>
          <w:i/>
          <w:iCs/>
          <w:sz w:val="18"/>
          <w:szCs w:val="18"/>
        </w:rPr>
        <w:t>Figure 3: Create Screening Design: Factors dialog — corrected Spindle Speed range (12000–16000 rpm)</w:t>
      </w:r>
    </w:p>
    <w:p w:rsidR="00E30DD3" w:rsidRDefault="00B96B92" w:rsidP="00B96B92">
      <w:r>
        <w:t>5</w:t>
      </w:r>
      <w:r w:rsidR="00000000">
        <w:t xml:space="preserve">. </w:t>
      </w:r>
      <w:r w:rsidR="00000000" w:rsidRPr="00B96B92">
        <w:rPr>
          <w:b/>
          <w:bCs/>
          <w:color w:val="4472C4" w:themeColor="accent1"/>
          <w:sz w:val="22"/>
          <w:szCs w:val="22"/>
        </w:rPr>
        <w:t>Experimental Design</w:t>
      </w:r>
      <w:r w:rsidR="00000000" w:rsidRPr="00B96B92">
        <w:rPr>
          <w:color w:val="4472C4" w:themeColor="accent1"/>
          <w:sz w:val="22"/>
          <w:szCs w:val="22"/>
        </w:rPr>
        <w:t xml:space="preserve"> </w:t>
      </w:r>
      <w:r w:rsidR="00000000">
        <w:t>— Plackett–Burman (12-Run) Array</w:t>
      </w:r>
    </w:p>
    <w:p w:rsidR="00E30DD3" w:rsidRDefault="00000000">
      <w:pPr>
        <w:spacing w:after="120"/>
      </w:pPr>
      <w:r>
        <w:rPr>
          <w:sz w:val="19"/>
          <w:szCs w:val="19"/>
        </w:rPr>
        <w:t>Step 5: Minitab generated the 12-run Plackett-Burman design worksheet shown below, giving the run order (</w:t>
      </w:r>
      <w:proofErr w:type="spellStart"/>
      <w:r>
        <w:rPr>
          <w:sz w:val="19"/>
          <w:szCs w:val="19"/>
        </w:rPr>
        <w:t>RunOrder</w:t>
      </w:r>
      <w:proofErr w:type="spellEnd"/>
      <w:r>
        <w:rPr>
          <w:sz w:val="19"/>
          <w:szCs w:val="19"/>
        </w:rPr>
        <w:t xml:space="preserve">) and </w:t>
      </w:r>
      <w:proofErr w:type="spellStart"/>
      <w:r>
        <w:rPr>
          <w:sz w:val="19"/>
          <w:szCs w:val="19"/>
        </w:rPr>
        <w:t>StdOrder</w:t>
      </w:r>
      <w:proofErr w:type="spellEnd"/>
      <w:r>
        <w:rPr>
          <w:sz w:val="19"/>
          <w:szCs w:val="19"/>
        </w:rPr>
        <w:t xml:space="preserve"> together with the coded/uncoded factor settings.</w:t>
      </w:r>
    </w:p>
    <w:p w:rsidR="00E30DD3" w:rsidRDefault="00000000">
      <w:pPr>
        <w:spacing w:before="100" w:after="60"/>
        <w:jc w:val="center"/>
      </w:pPr>
      <w:r>
        <w:rPr>
          <w:noProof/>
        </w:rPr>
        <w:drawing>
          <wp:inline distT="0" distB="0" distL="0" distR="0">
            <wp:extent cx="4552356" cy="1961515"/>
            <wp:effectExtent l="0" t="0" r="635" b="635"/>
            <wp:docPr id="32777023" name="Picture 3277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62995" cy="1966099"/>
                    </a:xfrm>
                    <a:prstGeom prst="rect">
                      <a:avLst/>
                    </a:prstGeom>
                  </pic:spPr>
                </pic:pic>
              </a:graphicData>
            </a:graphic>
          </wp:inline>
        </w:drawing>
      </w:r>
    </w:p>
    <w:p w:rsidR="00E30DD3" w:rsidRDefault="00000000">
      <w:pPr>
        <w:spacing w:after="180"/>
        <w:jc w:val="center"/>
      </w:pPr>
      <w:r>
        <w:rPr>
          <w:i/>
          <w:iCs/>
          <w:sz w:val="18"/>
          <w:szCs w:val="18"/>
        </w:rPr>
        <w:t>Figure 4: Minitab-generated 12-run Plackett–Burman design worksheet (</w:t>
      </w:r>
      <w:proofErr w:type="spellStart"/>
      <w:r>
        <w:rPr>
          <w:i/>
          <w:iCs/>
          <w:sz w:val="18"/>
          <w:szCs w:val="18"/>
        </w:rPr>
        <w:t>StdOrder</w:t>
      </w:r>
      <w:proofErr w:type="spellEnd"/>
      <w:r>
        <w:rPr>
          <w:i/>
          <w:iCs/>
          <w:sz w:val="18"/>
          <w:szCs w:val="18"/>
        </w:rPr>
        <w:t xml:space="preserve">, </w:t>
      </w:r>
      <w:proofErr w:type="spellStart"/>
      <w:r>
        <w:rPr>
          <w:i/>
          <w:iCs/>
          <w:sz w:val="18"/>
          <w:szCs w:val="18"/>
        </w:rPr>
        <w:t>RunOrder</w:t>
      </w:r>
      <w:proofErr w:type="spellEnd"/>
      <w:r>
        <w:rPr>
          <w:i/>
          <w:iCs/>
          <w:sz w:val="18"/>
          <w:szCs w:val="18"/>
        </w:rPr>
        <w:t>, SS, ST, TW, RD, YC, F)</w:t>
      </w:r>
    </w:p>
    <w:p w:rsidR="00E30DD3" w:rsidRDefault="00000000">
      <w:pPr>
        <w:spacing w:before="100" w:after="60"/>
        <w:jc w:val="center"/>
      </w:pPr>
      <w:r>
        <w:rPr>
          <w:noProof/>
        </w:rPr>
        <w:drawing>
          <wp:inline distT="0" distB="0" distL="0" distR="0">
            <wp:extent cx="4139311" cy="1685290"/>
            <wp:effectExtent l="0" t="0" r="0" b="0"/>
            <wp:docPr id="1979180031" name="Picture 197918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55203" cy="1691760"/>
                    </a:xfrm>
                    <a:prstGeom prst="rect">
                      <a:avLst/>
                    </a:prstGeom>
                  </pic:spPr>
                </pic:pic>
              </a:graphicData>
            </a:graphic>
          </wp:inline>
        </w:drawing>
      </w:r>
    </w:p>
    <w:p w:rsidR="00E30DD3" w:rsidRDefault="00000000">
      <w:pPr>
        <w:spacing w:after="180"/>
        <w:jc w:val="center"/>
      </w:pPr>
      <w:r>
        <w:rPr>
          <w:i/>
          <w:iCs/>
          <w:sz w:val="18"/>
          <w:szCs w:val="18"/>
        </w:rPr>
        <w:t xml:space="preserve">Figure 5: Stat &gt; DOE &gt; Screening &gt; </w:t>
      </w:r>
      <w:proofErr w:type="spellStart"/>
      <w:r>
        <w:rPr>
          <w:i/>
          <w:iCs/>
          <w:sz w:val="18"/>
          <w:szCs w:val="18"/>
        </w:rPr>
        <w:t>Analyze</w:t>
      </w:r>
      <w:proofErr w:type="spellEnd"/>
      <w:r>
        <w:rPr>
          <w:i/>
          <w:iCs/>
          <w:sz w:val="18"/>
          <w:szCs w:val="18"/>
        </w:rPr>
        <w:t xml:space="preserve"> Screening Design, with the full design worksheet visible</w:t>
      </w:r>
    </w:p>
    <w:p w:rsidR="00E30DD3" w:rsidRDefault="00000000">
      <w:pPr>
        <w:pStyle w:val="Heading1"/>
        <w:spacing w:before="260" w:after="120"/>
      </w:pPr>
      <w:r>
        <w:t>6. Experimental Data / Results</w:t>
      </w:r>
    </w:p>
    <w:p w:rsidR="00E30DD3" w:rsidRDefault="00000000">
      <w:pPr>
        <w:spacing w:after="120"/>
      </w:pPr>
      <w:r>
        <w:rPr>
          <w:sz w:val="19"/>
          <w:szCs w:val="19"/>
        </w:rPr>
        <w:t>Steps 6–7: three replicate Hairiness Index readings (H1, H2, H3) were recorded for each of the 12 trials, in the same worksheet row order as the design (Figure 4). H1 was the reference value supplied by the instructor; H2 and H3 were additional replicates recorded by the student.</w:t>
      </w:r>
    </w:p>
    <w:p w:rsidR="00E30DD3" w:rsidRDefault="00000000" w:rsidP="00B96B92">
      <w:pPr>
        <w:spacing w:before="100" w:after="60"/>
      </w:pPr>
      <w:r>
        <w:rPr>
          <w:noProof/>
        </w:rPr>
        <w:drawing>
          <wp:inline distT="0" distB="0" distL="0" distR="0">
            <wp:extent cx="3111500" cy="1525076"/>
            <wp:effectExtent l="0" t="0" r="0" b="0"/>
            <wp:docPr id="1342286260" name="Picture 134228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87265" cy="1562212"/>
                    </a:xfrm>
                    <a:prstGeom prst="rect">
                      <a:avLst/>
                    </a:prstGeom>
                  </pic:spPr>
                </pic:pic>
              </a:graphicData>
            </a:graphic>
          </wp:inline>
        </w:drawing>
      </w:r>
    </w:p>
    <w:p w:rsidR="00E30DD3" w:rsidRDefault="00000000">
      <w:pPr>
        <w:spacing w:after="180"/>
        <w:jc w:val="center"/>
      </w:pPr>
      <w:r>
        <w:rPr>
          <w:i/>
          <w:iCs/>
          <w:sz w:val="18"/>
          <w:szCs w:val="18"/>
        </w:rPr>
        <w:t>Figure 6: Hairiness Index replicate columns H1, H2, H3 as entered in the Minitab worksheet</w:t>
      </w:r>
    </w:p>
    <w:tbl>
      <w:tblPr>
        <w:tblStyle w:val="GridTable4-Accent6"/>
        <w:tblW w:w="10063" w:type="dxa"/>
        <w:tblLook w:val="04A0" w:firstRow="1" w:lastRow="0" w:firstColumn="1" w:lastColumn="0" w:noHBand="0" w:noVBand="1"/>
      </w:tblPr>
      <w:tblGrid>
        <w:gridCol w:w="952"/>
        <w:gridCol w:w="1187"/>
        <w:gridCol w:w="734"/>
        <w:gridCol w:w="892"/>
        <w:gridCol w:w="812"/>
        <w:gridCol w:w="812"/>
        <w:gridCol w:w="743"/>
        <w:gridCol w:w="921"/>
        <w:gridCol w:w="921"/>
        <w:gridCol w:w="921"/>
        <w:gridCol w:w="1168"/>
      </w:tblGrid>
      <w:tr w:rsidR="00B96B92" w:rsidTr="008C33BB">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pPr>
              <w:jc w:val="center"/>
            </w:pPr>
            <w:r>
              <w:rPr>
                <w:sz w:val="19"/>
                <w:szCs w:val="19"/>
              </w:rPr>
              <w:t>Run</w:t>
            </w:r>
          </w:p>
        </w:tc>
        <w:tc>
          <w:tcPr>
            <w:tcW w:w="1187"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SS</w:t>
            </w:r>
          </w:p>
        </w:tc>
        <w:tc>
          <w:tcPr>
            <w:tcW w:w="734"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ST</w:t>
            </w:r>
          </w:p>
        </w:tc>
        <w:tc>
          <w:tcPr>
            <w:tcW w:w="892"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TW</w:t>
            </w:r>
          </w:p>
        </w:tc>
        <w:tc>
          <w:tcPr>
            <w:tcW w:w="812"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RD</w:t>
            </w:r>
          </w:p>
        </w:tc>
        <w:tc>
          <w:tcPr>
            <w:tcW w:w="812"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YC</w:t>
            </w:r>
          </w:p>
        </w:tc>
        <w:tc>
          <w:tcPr>
            <w:tcW w:w="743"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F</w:t>
            </w:r>
          </w:p>
        </w:tc>
        <w:tc>
          <w:tcPr>
            <w:tcW w:w="921"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H1</w:t>
            </w:r>
          </w:p>
        </w:tc>
        <w:tc>
          <w:tcPr>
            <w:tcW w:w="921"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H2</w:t>
            </w:r>
          </w:p>
        </w:tc>
        <w:tc>
          <w:tcPr>
            <w:tcW w:w="921"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H3</w:t>
            </w:r>
          </w:p>
        </w:tc>
        <w:tc>
          <w:tcPr>
            <w:tcW w:w="1168"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Mean</w:t>
            </w:r>
          </w:p>
        </w:tc>
      </w:tr>
      <w:tr w:rsidR="00B96B92" w:rsidTr="008C33BB">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1</w:t>
            </w:r>
          </w:p>
        </w:tc>
        <w:tc>
          <w:tcPr>
            <w:tcW w:w="1187"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16000</w:t>
            </w:r>
          </w:p>
        </w:tc>
        <w:tc>
          <w:tcPr>
            <w:tcW w:w="73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22</w:t>
            </w:r>
          </w:p>
        </w:tc>
        <w:tc>
          <w:tcPr>
            <w:tcW w:w="89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36</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74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4.5</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4.13</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3.13</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5.30</w:t>
            </w:r>
          </w:p>
        </w:tc>
        <w:tc>
          <w:tcPr>
            <w:tcW w:w="116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4.187</w:t>
            </w:r>
          </w:p>
        </w:tc>
      </w:tr>
      <w:tr w:rsidR="00B96B92" w:rsidTr="008C33BB">
        <w:trPr>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2</w:t>
            </w:r>
          </w:p>
        </w:tc>
        <w:tc>
          <w:tcPr>
            <w:tcW w:w="1187"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12000</w:t>
            </w:r>
          </w:p>
        </w:tc>
        <w:tc>
          <w:tcPr>
            <w:tcW w:w="73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22</w:t>
            </w:r>
          </w:p>
        </w:tc>
        <w:tc>
          <w:tcPr>
            <w:tcW w:w="89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4.0</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36</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40</w:t>
            </w:r>
          </w:p>
        </w:tc>
        <w:tc>
          <w:tcPr>
            <w:tcW w:w="74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3.5</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3.79</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4.50</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2.60</w:t>
            </w:r>
          </w:p>
        </w:tc>
        <w:tc>
          <w:tcPr>
            <w:tcW w:w="116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3.630</w:t>
            </w:r>
          </w:p>
        </w:tc>
      </w:tr>
      <w:tr w:rsidR="00B96B92" w:rsidTr="008C33BB">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3</w:t>
            </w:r>
          </w:p>
        </w:tc>
        <w:tc>
          <w:tcPr>
            <w:tcW w:w="1187"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16000</w:t>
            </w:r>
          </w:p>
        </w:tc>
        <w:tc>
          <w:tcPr>
            <w:tcW w:w="73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10</w:t>
            </w:r>
          </w:p>
        </w:tc>
        <w:tc>
          <w:tcPr>
            <w:tcW w:w="89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42</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20</w:t>
            </w:r>
          </w:p>
        </w:tc>
        <w:tc>
          <w:tcPr>
            <w:tcW w:w="74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4.5</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4.54</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3.60</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4.30</w:t>
            </w:r>
          </w:p>
        </w:tc>
        <w:tc>
          <w:tcPr>
            <w:tcW w:w="116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4.147</w:t>
            </w:r>
          </w:p>
        </w:tc>
      </w:tr>
      <w:tr w:rsidR="00B96B92" w:rsidTr="008C33BB">
        <w:trPr>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4</w:t>
            </w:r>
          </w:p>
        </w:tc>
        <w:tc>
          <w:tcPr>
            <w:tcW w:w="1187"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12000</w:t>
            </w:r>
          </w:p>
        </w:tc>
        <w:tc>
          <w:tcPr>
            <w:tcW w:w="73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10</w:t>
            </w:r>
          </w:p>
        </w:tc>
        <w:tc>
          <w:tcPr>
            <w:tcW w:w="89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4.0</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42</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40</w:t>
            </w:r>
          </w:p>
        </w:tc>
        <w:tc>
          <w:tcPr>
            <w:tcW w:w="74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3.5</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4.09</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3.70</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3.14</w:t>
            </w:r>
          </w:p>
        </w:tc>
        <w:tc>
          <w:tcPr>
            <w:tcW w:w="116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3.643</w:t>
            </w:r>
          </w:p>
        </w:tc>
      </w:tr>
      <w:tr w:rsidR="00B96B92" w:rsidTr="008C33BB">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5</w:t>
            </w:r>
          </w:p>
        </w:tc>
        <w:tc>
          <w:tcPr>
            <w:tcW w:w="1187"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16000</w:t>
            </w:r>
          </w:p>
        </w:tc>
        <w:tc>
          <w:tcPr>
            <w:tcW w:w="73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10</w:t>
            </w:r>
          </w:p>
        </w:tc>
        <w:tc>
          <w:tcPr>
            <w:tcW w:w="89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2.5</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36</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74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4.5</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3.59</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2.40</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5.40</w:t>
            </w:r>
          </w:p>
        </w:tc>
        <w:tc>
          <w:tcPr>
            <w:tcW w:w="116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3.797</w:t>
            </w:r>
          </w:p>
        </w:tc>
      </w:tr>
      <w:tr w:rsidR="00B96B92" w:rsidTr="008C33BB">
        <w:trPr>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6</w:t>
            </w:r>
          </w:p>
        </w:tc>
        <w:tc>
          <w:tcPr>
            <w:tcW w:w="1187"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16000</w:t>
            </w:r>
          </w:p>
        </w:tc>
        <w:tc>
          <w:tcPr>
            <w:tcW w:w="73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22</w:t>
            </w:r>
          </w:p>
        </w:tc>
        <w:tc>
          <w:tcPr>
            <w:tcW w:w="89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2.5</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42</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40</w:t>
            </w:r>
          </w:p>
        </w:tc>
        <w:tc>
          <w:tcPr>
            <w:tcW w:w="74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3.5</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3.29</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4.50</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3.65</w:t>
            </w:r>
          </w:p>
        </w:tc>
        <w:tc>
          <w:tcPr>
            <w:tcW w:w="116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3.813</w:t>
            </w:r>
          </w:p>
        </w:tc>
      </w:tr>
      <w:tr w:rsidR="00B96B92" w:rsidTr="008C33BB">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7</w:t>
            </w:r>
          </w:p>
        </w:tc>
        <w:tc>
          <w:tcPr>
            <w:tcW w:w="1187"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12000</w:t>
            </w:r>
          </w:p>
        </w:tc>
        <w:tc>
          <w:tcPr>
            <w:tcW w:w="73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22</w:t>
            </w:r>
          </w:p>
        </w:tc>
        <w:tc>
          <w:tcPr>
            <w:tcW w:w="89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42</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20</w:t>
            </w:r>
          </w:p>
        </w:tc>
        <w:tc>
          <w:tcPr>
            <w:tcW w:w="74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4.5</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4.49</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3.37</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4.72</w:t>
            </w:r>
          </w:p>
        </w:tc>
        <w:tc>
          <w:tcPr>
            <w:tcW w:w="116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4.193</w:t>
            </w:r>
          </w:p>
        </w:tc>
      </w:tr>
      <w:tr w:rsidR="00B96B92" w:rsidTr="008C33BB">
        <w:trPr>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8</w:t>
            </w:r>
          </w:p>
        </w:tc>
        <w:tc>
          <w:tcPr>
            <w:tcW w:w="1187"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12000</w:t>
            </w:r>
          </w:p>
        </w:tc>
        <w:tc>
          <w:tcPr>
            <w:tcW w:w="73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22</w:t>
            </w:r>
          </w:p>
        </w:tc>
        <w:tc>
          <w:tcPr>
            <w:tcW w:w="89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2.5</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36</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20</w:t>
            </w:r>
          </w:p>
        </w:tc>
        <w:tc>
          <w:tcPr>
            <w:tcW w:w="74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4.5</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4.15</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2.54</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3.77</w:t>
            </w:r>
          </w:p>
        </w:tc>
        <w:tc>
          <w:tcPr>
            <w:tcW w:w="116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3.487</w:t>
            </w:r>
          </w:p>
        </w:tc>
      </w:tr>
      <w:tr w:rsidR="00B96B92" w:rsidTr="008C33BB">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9</w:t>
            </w:r>
          </w:p>
        </w:tc>
        <w:tc>
          <w:tcPr>
            <w:tcW w:w="1187"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16000</w:t>
            </w:r>
          </w:p>
        </w:tc>
        <w:tc>
          <w:tcPr>
            <w:tcW w:w="73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10</w:t>
            </w:r>
          </w:p>
        </w:tc>
        <w:tc>
          <w:tcPr>
            <w:tcW w:w="89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4.0</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36</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20</w:t>
            </w:r>
          </w:p>
        </w:tc>
        <w:tc>
          <w:tcPr>
            <w:tcW w:w="74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3.5</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5.17</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3.67</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3.01</w:t>
            </w:r>
          </w:p>
        </w:tc>
        <w:tc>
          <w:tcPr>
            <w:tcW w:w="116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3.950</w:t>
            </w:r>
          </w:p>
        </w:tc>
      </w:tr>
      <w:tr w:rsidR="00B96B92" w:rsidTr="008C33BB">
        <w:trPr>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10</w:t>
            </w:r>
          </w:p>
        </w:tc>
        <w:tc>
          <w:tcPr>
            <w:tcW w:w="1187"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12000</w:t>
            </w:r>
          </w:p>
        </w:tc>
        <w:tc>
          <w:tcPr>
            <w:tcW w:w="73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10</w:t>
            </w:r>
          </w:p>
        </w:tc>
        <w:tc>
          <w:tcPr>
            <w:tcW w:w="89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2.5</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42</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40</w:t>
            </w:r>
          </w:p>
        </w:tc>
        <w:tc>
          <w:tcPr>
            <w:tcW w:w="74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4.5</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4.63</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5.54</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5.32</w:t>
            </w:r>
          </w:p>
        </w:tc>
        <w:tc>
          <w:tcPr>
            <w:tcW w:w="116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5.163</w:t>
            </w:r>
          </w:p>
        </w:tc>
      </w:tr>
      <w:tr w:rsidR="00B96B92" w:rsidTr="008C33BB">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11</w:t>
            </w:r>
          </w:p>
        </w:tc>
        <w:tc>
          <w:tcPr>
            <w:tcW w:w="1187"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16000</w:t>
            </w:r>
          </w:p>
        </w:tc>
        <w:tc>
          <w:tcPr>
            <w:tcW w:w="73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22</w:t>
            </w:r>
          </w:p>
        </w:tc>
        <w:tc>
          <w:tcPr>
            <w:tcW w:w="89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2.5</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42</w:t>
            </w:r>
          </w:p>
        </w:tc>
        <w:tc>
          <w:tcPr>
            <w:tcW w:w="812"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20</w:t>
            </w:r>
          </w:p>
        </w:tc>
        <w:tc>
          <w:tcPr>
            <w:tcW w:w="74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3.5</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4.97</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2.46</w:t>
            </w:r>
          </w:p>
        </w:tc>
        <w:tc>
          <w:tcPr>
            <w:tcW w:w="921"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2.30</w:t>
            </w:r>
          </w:p>
        </w:tc>
        <w:tc>
          <w:tcPr>
            <w:tcW w:w="116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3.243</w:t>
            </w:r>
          </w:p>
        </w:tc>
      </w:tr>
      <w:tr w:rsidR="00B96B92" w:rsidTr="008C33BB">
        <w:trPr>
          <w:trHeight w:val="80"/>
        </w:trPr>
        <w:tc>
          <w:tcPr>
            <w:cnfStyle w:val="001000000000" w:firstRow="0" w:lastRow="0" w:firstColumn="1" w:lastColumn="0" w:oddVBand="0" w:evenVBand="0" w:oddHBand="0" w:evenHBand="0" w:firstRowFirstColumn="0" w:firstRowLastColumn="0" w:lastRowFirstColumn="0" w:lastRowLastColumn="0"/>
            <w:tcW w:w="952" w:type="dxa"/>
          </w:tcPr>
          <w:p w:rsidR="00E30DD3" w:rsidRDefault="00000000">
            <w:r>
              <w:rPr>
                <w:b w:val="0"/>
                <w:bCs w:val="0"/>
                <w:sz w:val="19"/>
                <w:szCs w:val="19"/>
              </w:rPr>
              <w:t>12</w:t>
            </w:r>
          </w:p>
        </w:tc>
        <w:tc>
          <w:tcPr>
            <w:tcW w:w="1187"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12000</w:t>
            </w:r>
          </w:p>
        </w:tc>
        <w:tc>
          <w:tcPr>
            <w:tcW w:w="73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10</w:t>
            </w:r>
          </w:p>
        </w:tc>
        <w:tc>
          <w:tcPr>
            <w:tcW w:w="89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2.5</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36</w:t>
            </w:r>
          </w:p>
        </w:tc>
        <w:tc>
          <w:tcPr>
            <w:tcW w:w="812"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20</w:t>
            </w:r>
          </w:p>
        </w:tc>
        <w:tc>
          <w:tcPr>
            <w:tcW w:w="74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3.5</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3.77</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5.20</w:t>
            </w:r>
          </w:p>
        </w:tc>
        <w:tc>
          <w:tcPr>
            <w:tcW w:w="921"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4.19</w:t>
            </w:r>
          </w:p>
        </w:tc>
        <w:tc>
          <w:tcPr>
            <w:tcW w:w="116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4.387</w:t>
            </w:r>
          </w:p>
        </w:tc>
      </w:tr>
    </w:tbl>
    <w:p w:rsidR="00E30DD3" w:rsidRDefault="00000000">
      <w:pPr>
        <w:spacing w:after="120"/>
      </w:pPr>
      <w:r>
        <w:rPr>
          <w:i/>
          <w:iCs/>
          <w:sz w:val="19"/>
          <w:szCs w:val="19"/>
        </w:rPr>
        <w:t>Mean Hairiness Index ranged from 3.243 (Run 11) to 5.163 (Run 10), indicating a wide response spread suitable for screening.</w:t>
      </w:r>
    </w:p>
    <w:p w:rsidR="00E30DD3" w:rsidRDefault="00000000">
      <w:r>
        <w:br w:type="page"/>
      </w:r>
    </w:p>
    <w:p w:rsidR="00E30DD3" w:rsidRDefault="00000000">
      <w:pPr>
        <w:pStyle w:val="Heading1"/>
        <w:spacing w:before="260" w:after="120"/>
      </w:pPr>
      <w:r>
        <w:t>7. Screening Analysis (Factorial Regression)</w:t>
      </w:r>
    </w:p>
    <w:p w:rsidR="00E30DD3" w:rsidRDefault="00000000">
      <w:pPr>
        <w:spacing w:after="120"/>
      </w:pPr>
      <w:r>
        <w:t xml:space="preserve">A linear (main-effects-only) regression model was fitted in Minitab via Stat &gt; DOE &gt; Screening &gt; </w:t>
      </w:r>
      <w:proofErr w:type="spellStart"/>
      <w:r>
        <w:t>Analyze</w:t>
      </w:r>
      <w:proofErr w:type="spellEnd"/>
      <w:r>
        <w:t xml:space="preserve"> Screening Design, separately for each replicate (H1, H2, H3), as shown below.</w:t>
      </w:r>
    </w:p>
    <w:p w:rsidR="00E30DD3" w:rsidRDefault="00000000" w:rsidP="00B96B92">
      <w:pPr>
        <w:spacing w:before="100" w:after="60"/>
        <w:jc w:val="both"/>
      </w:pPr>
      <w:r>
        <w:rPr>
          <w:noProof/>
        </w:rPr>
        <w:drawing>
          <wp:inline distT="0" distB="0" distL="0" distR="0">
            <wp:extent cx="3917950" cy="1605112"/>
            <wp:effectExtent l="0" t="0" r="6350" b="0"/>
            <wp:docPr id="1630148923" name="Picture 163014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7986" cy="1613320"/>
                    </a:xfrm>
                    <a:prstGeom prst="rect">
                      <a:avLst/>
                    </a:prstGeom>
                  </pic:spPr>
                </pic:pic>
              </a:graphicData>
            </a:graphic>
          </wp:inline>
        </w:drawing>
      </w:r>
    </w:p>
    <w:p w:rsidR="00E30DD3" w:rsidRDefault="00000000">
      <w:pPr>
        <w:spacing w:after="180"/>
        <w:jc w:val="center"/>
      </w:pPr>
      <w:r>
        <w:rPr>
          <w:i/>
          <w:iCs/>
          <w:sz w:val="18"/>
          <w:szCs w:val="18"/>
        </w:rPr>
        <w:t xml:space="preserve">Figure 7: </w:t>
      </w:r>
      <w:proofErr w:type="spellStart"/>
      <w:r>
        <w:rPr>
          <w:i/>
          <w:iCs/>
          <w:sz w:val="18"/>
          <w:szCs w:val="18"/>
        </w:rPr>
        <w:t>Analyze</w:t>
      </w:r>
      <w:proofErr w:type="spellEnd"/>
      <w:r>
        <w:rPr>
          <w:i/>
          <w:iCs/>
          <w:sz w:val="18"/>
          <w:szCs w:val="18"/>
        </w:rPr>
        <w:t xml:space="preserve"> Factorial Design dialog — responses H1–H3 selected together</w:t>
      </w:r>
    </w:p>
    <w:p w:rsidR="00E30DD3" w:rsidRDefault="00000000">
      <w:pPr>
        <w:pStyle w:val="Heading2"/>
        <w:spacing w:before="180" w:after="100"/>
      </w:pPr>
      <w:r>
        <w:t>7.1 Response H1</w:t>
      </w:r>
    </w:p>
    <w:p w:rsidR="00E30DD3" w:rsidRDefault="00000000" w:rsidP="00B96B92">
      <w:pPr>
        <w:spacing w:before="100" w:after="60"/>
      </w:pPr>
      <w:r>
        <w:rPr>
          <w:noProof/>
        </w:rPr>
        <w:drawing>
          <wp:inline distT="0" distB="0" distL="0" distR="0">
            <wp:extent cx="4667250" cy="1838325"/>
            <wp:effectExtent l="0" t="0" r="0" b="9525"/>
            <wp:docPr id="1764282441" name="Picture 176428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83895" cy="1844881"/>
                    </a:xfrm>
                    <a:prstGeom prst="rect">
                      <a:avLst/>
                    </a:prstGeom>
                  </pic:spPr>
                </pic:pic>
              </a:graphicData>
            </a:graphic>
          </wp:inline>
        </w:drawing>
      </w:r>
    </w:p>
    <w:p w:rsidR="00E30DD3" w:rsidRDefault="00000000">
      <w:pPr>
        <w:spacing w:after="180"/>
        <w:jc w:val="center"/>
      </w:pPr>
      <w:r>
        <w:rPr>
          <w:i/>
          <w:iCs/>
          <w:sz w:val="18"/>
          <w:szCs w:val="18"/>
        </w:rPr>
        <w:t>Figure 8: Pareto chart of standardized effects — response H1</w:t>
      </w:r>
    </w:p>
    <w:p w:rsidR="00E30DD3" w:rsidRDefault="00000000">
      <w:pPr>
        <w:spacing w:before="100" w:after="60"/>
        <w:jc w:val="center"/>
      </w:pPr>
      <w:r>
        <w:rPr>
          <w:noProof/>
        </w:rPr>
        <w:drawing>
          <wp:inline distT="0" distB="0" distL="0" distR="0">
            <wp:extent cx="3891779" cy="1659890"/>
            <wp:effectExtent l="0" t="0" r="0" b="0"/>
            <wp:docPr id="1692013281" name="Picture 169201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03044" cy="1664695"/>
                    </a:xfrm>
                    <a:prstGeom prst="rect">
                      <a:avLst/>
                    </a:prstGeom>
                  </pic:spPr>
                </pic:pic>
              </a:graphicData>
            </a:graphic>
          </wp:inline>
        </w:drawing>
      </w:r>
    </w:p>
    <w:p w:rsidR="00E30DD3" w:rsidRDefault="00000000">
      <w:pPr>
        <w:spacing w:after="180"/>
        <w:jc w:val="center"/>
      </w:pPr>
      <w:r>
        <w:rPr>
          <w:i/>
          <w:iCs/>
          <w:sz w:val="18"/>
          <w:szCs w:val="18"/>
        </w:rPr>
        <w:t>Figure 9: ANOVA for the H1 linear model</w:t>
      </w:r>
    </w:p>
    <w:tbl>
      <w:tblPr>
        <w:tblStyle w:val="GridTable4-Accent6"/>
        <w:tblW w:w="10186" w:type="dxa"/>
        <w:tblLook w:val="04A0" w:firstRow="1" w:lastRow="0" w:firstColumn="1" w:lastColumn="0" w:noHBand="0" w:noVBand="1"/>
      </w:tblPr>
      <w:tblGrid>
        <w:gridCol w:w="1919"/>
        <w:gridCol w:w="1033"/>
        <w:gridCol w:w="1919"/>
        <w:gridCol w:w="1919"/>
        <w:gridCol w:w="1698"/>
        <w:gridCol w:w="1698"/>
      </w:tblGrid>
      <w:tr w:rsidR="00E30DD3" w:rsidTr="008C33BB">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pPr>
              <w:jc w:val="center"/>
            </w:pPr>
            <w:r>
              <w:rPr>
                <w:sz w:val="19"/>
                <w:szCs w:val="19"/>
              </w:rPr>
              <w:t>Source</w:t>
            </w:r>
          </w:p>
        </w:tc>
        <w:tc>
          <w:tcPr>
            <w:tcW w:w="1033"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DF</w:t>
            </w:r>
          </w:p>
        </w:tc>
        <w:tc>
          <w:tcPr>
            <w:tcW w:w="1919"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sz w:val="19"/>
                <w:szCs w:val="19"/>
              </w:rPr>
              <w:t>Adj</w:t>
            </w:r>
            <w:proofErr w:type="spellEnd"/>
            <w:r>
              <w:rPr>
                <w:sz w:val="19"/>
                <w:szCs w:val="19"/>
              </w:rPr>
              <w:t xml:space="preserve"> SS</w:t>
            </w:r>
          </w:p>
        </w:tc>
        <w:tc>
          <w:tcPr>
            <w:tcW w:w="1919"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sz w:val="19"/>
                <w:szCs w:val="19"/>
              </w:rPr>
              <w:t>Adj</w:t>
            </w:r>
            <w:proofErr w:type="spellEnd"/>
            <w:r>
              <w:rPr>
                <w:sz w:val="19"/>
                <w:szCs w:val="19"/>
              </w:rPr>
              <w:t xml:space="preserve"> MS</w:t>
            </w:r>
          </w:p>
        </w:tc>
        <w:tc>
          <w:tcPr>
            <w:tcW w:w="1698"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F-Value</w:t>
            </w:r>
          </w:p>
        </w:tc>
        <w:tc>
          <w:tcPr>
            <w:tcW w:w="1698"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P-Value</w:t>
            </w:r>
          </w:p>
        </w:tc>
      </w:tr>
      <w:tr w:rsidR="00E30DD3" w:rsidTr="008C33B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Model</w:t>
            </w:r>
          </w:p>
        </w:tc>
        <w:tc>
          <w:tcPr>
            <w:tcW w:w="103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6</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1.64545</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0.27424</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0.74</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0.639</w:t>
            </w:r>
          </w:p>
        </w:tc>
      </w:tr>
      <w:tr w:rsidR="00E30DD3" w:rsidTr="008C33BB">
        <w:trPr>
          <w:trHeight w:val="247"/>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SS (A)</w:t>
            </w:r>
          </w:p>
        </w:tc>
        <w:tc>
          <w:tcPr>
            <w:tcW w:w="103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0.04941</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0.04941</w:t>
            </w:r>
          </w:p>
        </w:tc>
        <w:tc>
          <w:tcPr>
            <w:tcW w:w="169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0.13</w:t>
            </w:r>
          </w:p>
        </w:tc>
        <w:tc>
          <w:tcPr>
            <w:tcW w:w="169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0.729</w:t>
            </w:r>
          </w:p>
        </w:tc>
      </w:tr>
      <w:tr w:rsidR="00E30DD3" w:rsidTr="008C33B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ST (B)</w:t>
            </w:r>
          </w:p>
        </w:tc>
        <w:tc>
          <w:tcPr>
            <w:tcW w:w="103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0.07841</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0.07841</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0.21</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0.664</w:t>
            </w:r>
          </w:p>
        </w:tc>
      </w:tr>
      <w:tr w:rsidR="00E30DD3" w:rsidTr="008C33BB">
        <w:trPr>
          <w:trHeight w:val="247"/>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TW (C)</w:t>
            </w:r>
          </w:p>
        </w:tc>
        <w:tc>
          <w:tcPr>
            <w:tcW w:w="103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0.27301</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0.27301</w:t>
            </w:r>
          </w:p>
        </w:tc>
        <w:tc>
          <w:tcPr>
            <w:tcW w:w="169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0.74</w:t>
            </w:r>
          </w:p>
        </w:tc>
        <w:tc>
          <w:tcPr>
            <w:tcW w:w="169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0.429</w:t>
            </w:r>
          </w:p>
        </w:tc>
      </w:tr>
      <w:tr w:rsidR="00E30DD3" w:rsidTr="008C33B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RD (D)</w:t>
            </w:r>
          </w:p>
        </w:tc>
        <w:tc>
          <w:tcPr>
            <w:tcW w:w="103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0.16567</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0.16567</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0.45</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0.532</w:t>
            </w:r>
          </w:p>
        </w:tc>
      </w:tr>
      <w:tr w:rsidR="00E30DD3" w:rsidTr="008C33BB">
        <w:trPr>
          <w:trHeight w:val="247"/>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YC (E)</w:t>
            </w:r>
          </w:p>
        </w:tc>
        <w:tc>
          <w:tcPr>
            <w:tcW w:w="103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1.06208</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1.06208</w:t>
            </w:r>
          </w:p>
        </w:tc>
        <w:tc>
          <w:tcPr>
            <w:tcW w:w="169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2.88</w:t>
            </w:r>
          </w:p>
        </w:tc>
        <w:tc>
          <w:tcPr>
            <w:tcW w:w="1698"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0.150</w:t>
            </w:r>
          </w:p>
        </w:tc>
      </w:tr>
      <w:tr w:rsidR="00E30DD3" w:rsidTr="008C33B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F</w:t>
            </w:r>
          </w:p>
        </w:tc>
        <w:tc>
          <w:tcPr>
            <w:tcW w:w="103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0.01688</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0.01688</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0.05</w:t>
            </w:r>
          </w:p>
        </w:tc>
        <w:tc>
          <w:tcPr>
            <w:tcW w:w="1698"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0.839</w:t>
            </w:r>
          </w:p>
        </w:tc>
      </w:tr>
      <w:tr w:rsidR="00E30DD3" w:rsidTr="008C33BB">
        <w:trPr>
          <w:trHeight w:val="258"/>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Error</w:t>
            </w:r>
          </w:p>
        </w:tc>
        <w:tc>
          <w:tcPr>
            <w:tcW w:w="1033"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5</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1.84198</w:t>
            </w:r>
          </w:p>
        </w:tc>
        <w:tc>
          <w:tcPr>
            <w:tcW w:w="1919"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0.36840</w:t>
            </w:r>
          </w:p>
        </w:tc>
        <w:tc>
          <w:tcPr>
            <w:tcW w:w="1698" w:type="dxa"/>
          </w:tcPr>
          <w:p w:rsidR="00E30DD3" w:rsidRDefault="00E30DD3">
            <w:pPr>
              <w:jc w:val="center"/>
              <w:cnfStyle w:val="000000000000" w:firstRow="0" w:lastRow="0" w:firstColumn="0" w:lastColumn="0" w:oddVBand="0" w:evenVBand="0" w:oddHBand="0" w:evenHBand="0" w:firstRowFirstColumn="0" w:firstRowLastColumn="0" w:lastRowFirstColumn="0" w:lastRowLastColumn="0"/>
            </w:pPr>
          </w:p>
        </w:tc>
        <w:tc>
          <w:tcPr>
            <w:tcW w:w="1698" w:type="dxa"/>
          </w:tcPr>
          <w:p w:rsidR="00E30DD3" w:rsidRDefault="00E30DD3">
            <w:pPr>
              <w:jc w:val="center"/>
              <w:cnfStyle w:val="000000000000" w:firstRow="0" w:lastRow="0" w:firstColumn="0" w:lastColumn="0" w:oddVBand="0" w:evenVBand="0" w:oddHBand="0" w:evenHBand="0" w:firstRowFirstColumn="0" w:firstRowLastColumn="0" w:lastRowFirstColumn="0" w:lastRowLastColumn="0"/>
            </w:pPr>
          </w:p>
        </w:tc>
      </w:tr>
      <w:tr w:rsidR="00E30DD3" w:rsidTr="008C33B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919" w:type="dxa"/>
          </w:tcPr>
          <w:p w:rsidR="00E30DD3" w:rsidRDefault="00000000">
            <w:r>
              <w:rPr>
                <w:b w:val="0"/>
                <w:bCs w:val="0"/>
                <w:sz w:val="19"/>
                <w:szCs w:val="19"/>
              </w:rPr>
              <w:t>Total</w:t>
            </w:r>
          </w:p>
        </w:tc>
        <w:tc>
          <w:tcPr>
            <w:tcW w:w="1033"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11</w:t>
            </w:r>
          </w:p>
        </w:tc>
        <w:tc>
          <w:tcPr>
            <w:tcW w:w="1919"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3.48743</w:t>
            </w:r>
          </w:p>
        </w:tc>
        <w:tc>
          <w:tcPr>
            <w:tcW w:w="1919" w:type="dxa"/>
          </w:tcPr>
          <w:p w:rsidR="00E30DD3" w:rsidRDefault="00E30DD3">
            <w:pPr>
              <w:jc w:val="center"/>
              <w:cnfStyle w:val="000000100000" w:firstRow="0" w:lastRow="0" w:firstColumn="0" w:lastColumn="0" w:oddVBand="0" w:evenVBand="0" w:oddHBand="1" w:evenHBand="0" w:firstRowFirstColumn="0" w:firstRowLastColumn="0" w:lastRowFirstColumn="0" w:lastRowLastColumn="0"/>
            </w:pPr>
          </w:p>
        </w:tc>
        <w:tc>
          <w:tcPr>
            <w:tcW w:w="1698" w:type="dxa"/>
          </w:tcPr>
          <w:p w:rsidR="00E30DD3" w:rsidRDefault="00E30DD3">
            <w:pPr>
              <w:jc w:val="center"/>
              <w:cnfStyle w:val="000000100000" w:firstRow="0" w:lastRow="0" w:firstColumn="0" w:lastColumn="0" w:oddVBand="0" w:evenVBand="0" w:oddHBand="1" w:evenHBand="0" w:firstRowFirstColumn="0" w:firstRowLastColumn="0" w:lastRowFirstColumn="0" w:lastRowLastColumn="0"/>
            </w:pPr>
          </w:p>
        </w:tc>
        <w:tc>
          <w:tcPr>
            <w:tcW w:w="1698" w:type="dxa"/>
          </w:tcPr>
          <w:p w:rsidR="00E30DD3" w:rsidRDefault="00E30DD3">
            <w:pPr>
              <w:jc w:val="center"/>
              <w:cnfStyle w:val="000000100000" w:firstRow="0" w:lastRow="0" w:firstColumn="0" w:lastColumn="0" w:oddVBand="0" w:evenVBand="0" w:oddHBand="1" w:evenHBand="0" w:firstRowFirstColumn="0" w:firstRowLastColumn="0" w:lastRowFirstColumn="0" w:lastRowLastColumn="0"/>
            </w:pPr>
          </w:p>
        </w:tc>
      </w:tr>
    </w:tbl>
    <w:p w:rsidR="00E30DD3" w:rsidRDefault="00000000">
      <w:pPr>
        <w:spacing w:before="100" w:after="60"/>
        <w:jc w:val="center"/>
      </w:pPr>
      <w:r>
        <w:rPr>
          <w:noProof/>
        </w:rPr>
        <w:drawing>
          <wp:inline distT="0" distB="0" distL="0" distR="0">
            <wp:extent cx="5162550" cy="2209800"/>
            <wp:effectExtent l="0" t="0" r="0" b="0"/>
            <wp:docPr id="589524948" name="Picture 58952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84704" cy="2219283"/>
                    </a:xfrm>
                    <a:prstGeom prst="rect">
                      <a:avLst/>
                    </a:prstGeom>
                  </pic:spPr>
                </pic:pic>
              </a:graphicData>
            </a:graphic>
          </wp:inline>
        </w:drawing>
      </w:r>
    </w:p>
    <w:p w:rsidR="00E30DD3" w:rsidRDefault="00000000">
      <w:pPr>
        <w:spacing w:after="180"/>
        <w:jc w:val="center"/>
      </w:pPr>
      <w:r>
        <w:rPr>
          <w:i/>
          <w:iCs/>
          <w:sz w:val="18"/>
          <w:szCs w:val="18"/>
        </w:rPr>
        <w:t>Figure 10: Regression equation (uncoded units) and alias-structure factor names — response H1</w:t>
      </w:r>
    </w:p>
    <w:p w:rsidR="00E30DD3" w:rsidRDefault="00000000">
      <w:pPr>
        <w:spacing w:after="120"/>
      </w:pPr>
      <w:r>
        <w:t>Model summary (from ANOVA): R-</w:t>
      </w:r>
      <w:proofErr w:type="spellStart"/>
      <w:r>
        <w:t>sq</w:t>
      </w:r>
      <w:proofErr w:type="spellEnd"/>
      <w:r>
        <w:t xml:space="preserve"> ≈ 47.2%, R-</w:t>
      </w:r>
      <w:proofErr w:type="spellStart"/>
      <w:r>
        <w:t>sq</w:t>
      </w:r>
      <w:proofErr w:type="spellEnd"/>
      <w:r>
        <w:t>(</w:t>
      </w:r>
      <w:proofErr w:type="spellStart"/>
      <w:r>
        <w:t>adj</w:t>
      </w:r>
      <w:proofErr w:type="spellEnd"/>
      <w:r>
        <w:t>) is effectively 0% (slightly negative), consistent with the overall model not being significant (P = 0.639). No individual factor reaches significance at α = 0.05; Yarn Count (E) has the lowest P-value (0.150) and the largest share of explained variation, making it the most influential — though inconclusive — factor for this replicate.</w:t>
      </w:r>
    </w:p>
    <w:p w:rsidR="00E30DD3" w:rsidRDefault="00000000">
      <w:pPr>
        <w:pStyle w:val="Heading2"/>
        <w:spacing w:before="180" w:after="100"/>
      </w:pPr>
      <w:r>
        <w:t>7.2 Response H2</w:t>
      </w:r>
    </w:p>
    <w:p w:rsidR="00E30DD3" w:rsidRDefault="00000000">
      <w:pPr>
        <w:spacing w:before="100" w:after="60"/>
        <w:jc w:val="center"/>
      </w:pPr>
      <w:r>
        <w:rPr>
          <w:noProof/>
        </w:rPr>
        <w:drawing>
          <wp:inline distT="0" distB="0" distL="0" distR="0">
            <wp:extent cx="4660900" cy="1770726"/>
            <wp:effectExtent l="0" t="0" r="6350" b="1270"/>
            <wp:docPr id="1577850745" name="Picture 157785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16608" cy="1791890"/>
                    </a:xfrm>
                    <a:prstGeom prst="rect">
                      <a:avLst/>
                    </a:prstGeom>
                  </pic:spPr>
                </pic:pic>
              </a:graphicData>
            </a:graphic>
          </wp:inline>
        </w:drawing>
      </w:r>
    </w:p>
    <w:p w:rsidR="00E30DD3" w:rsidRDefault="00000000">
      <w:pPr>
        <w:spacing w:after="180"/>
        <w:jc w:val="center"/>
      </w:pPr>
      <w:r>
        <w:rPr>
          <w:i/>
          <w:iCs/>
          <w:sz w:val="18"/>
          <w:szCs w:val="18"/>
        </w:rPr>
        <w:t>Figure 11: Pareto chart of standardized effects — response H2</w:t>
      </w:r>
    </w:p>
    <w:p w:rsidR="00E30DD3" w:rsidRDefault="00000000">
      <w:pPr>
        <w:spacing w:before="100" w:after="60"/>
        <w:jc w:val="center"/>
      </w:pPr>
      <w:r>
        <w:rPr>
          <w:noProof/>
        </w:rPr>
        <w:drawing>
          <wp:inline distT="0" distB="0" distL="0" distR="0">
            <wp:extent cx="4445000" cy="2687955"/>
            <wp:effectExtent l="0" t="0" r="0" b="0"/>
            <wp:docPr id="445404884" name="Picture 44540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2971" cy="2704869"/>
                    </a:xfrm>
                    <a:prstGeom prst="rect">
                      <a:avLst/>
                    </a:prstGeom>
                  </pic:spPr>
                </pic:pic>
              </a:graphicData>
            </a:graphic>
          </wp:inline>
        </w:drawing>
      </w:r>
    </w:p>
    <w:p w:rsidR="00E30DD3" w:rsidRDefault="00000000">
      <w:pPr>
        <w:spacing w:after="180"/>
        <w:jc w:val="center"/>
      </w:pPr>
      <w:r>
        <w:rPr>
          <w:i/>
          <w:iCs/>
          <w:sz w:val="18"/>
          <w:szCs w:val="18"/>
        </w:rPr>
        <w:t>Figure 12: Coded Coefficients, Model Summary, ANOVA and Regression Equation — response H2</w:t>
      </w:r>
    </w:p>
    <w:p w:rsidR="00E30DD3" w:rsidRDefault="00000000">
      <w:pPr>
        <w:spacing w:after="120"/>
      </w:pPr>
      <w:r>
        <w:t>Model summary: S = 1.157, R-</w:t>
      </w:r>
      <w:proofErr w:type="spellStart"/>
      <w:r>
        <w:t>sq</w:t>
      </w:r>
      <w:proofErr w:type="spellEnd"/>
      <w:r>
        <w:t xml:space="preserve"> = 43.9%, R-</w:t>
      </w:r>
      <w:proofErr w:type="spellStart"/>
      <w:r>
        <w:t>sq</w:t>
      </w:r>
      <w:proofErr w:type="spellEnd"/>
      <w:r>
        <w:t>(</w:t>
      </w:r>
      <w:proofErr w:type="spellStart"/>
      <w:r>
        <w:t>adj</w:t>
      </w:r>
      <w:proofErr w:type="spellEnd"/>
      <w:r>
        <w:t>) = 0.00% — the model is not significant overall (P = 0.693), and no individual term reaches α = 0.05. Spindle Speed (A) has the lowest P-value (0.260) and the largest sum of squares, standing out as the most influential factor for this replicate.</w:t>
      </w:r>
    </w:p>
    <w:p w:rsidR="00E30DD3" w:rsidRDefault="00000000">
      <w:pPr>
        <w:pStyle w:val="Heading2"/>
        <w:spacing w:before="180" w:after="100"/>
      </w:pPr>
      <w:r>
        <w:t>7.3 Response H3</w:t>
      </w:r>
    </w:p>
    <w:p w:rsidR="00E30DD3" w:rsidRDefault="00000000">
      <w:pPr>
        <w:spacing w:before="100" w:after="60"/>
        <w:jc w:val="center"/>
      </w:pPr>
      <w:r>
        <w:rPr>
          <w:noProof/>
        </w:rPr>
        <w:drawing>
          <wp:inline distT="0" distB="0" distL="0" distR="0">
            <wp:extent cx="3879850" cy="2594650"/>
            <wp:effectExtent l="0" t="0" r="6350" b="0"/>
            <wp:docPr id="275269881" name="Picture 27526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99267" cy="2607635"/>
                    </a:xfrm>
                    <a:prstGeom prst="rect">
                      <a:avLst/>
                    </a:prstGeom>
                  </pic:spPr>
                </pic:pic>
              </a:graphicData>
            </a:graphic>
          </wp:inline>
        </w:drawing>
      </w:r>
    </w:p>
    <w:p w:rsidR="00E30DD3" w:rsidRDefault="00000000">
      <w:pPr>
        <w:spacing w:after="180"/>
        <w:jc w:val="center"/>
      </w:pPr>
      <w:r>
        <w:rPr>
          <w:i/>
          <w:iCs/>
          <w:sz w:val="18"/>
          <w:szCs w:val="18"/>
        </w:rPr>
        <w:t>Figure 13: Pareto chart of standardized effects — response H3</w:t>
      </w:r>
    </w:p>
    <w:p w:rsidR="00E30DD3" w:rsidRDefault="00000000">
      <w:pPr>
        <w:spacing w:before="100" w:after="60"/>
        <w:jc w:val="center"/>
      </w:pPr>
      <w:r>
        <w:rPr>
          <w:noProof/>
        </w:rPr>
        <w:drawing>
          <wp:inline distT="0" distB="0" distL="0" distR="0">
            <wp:extent cx="4330700" cy="2935605"/>
            <wp:effectExtent l="0" t="0" r="0" b="0"/>
            <wp:docPr id="49223799" name="Picture 4922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59988" cy="2955458"/>
                    </a:xfrm>
                    <a:prstGeom prst="rect">
                      <a:avLst/>
                    </a:prstGeom>
                  </pic:spPr>
                </pic:pic>
              </a:graphicData>
            </a:graphic>
          </wp:inline>
        </w:drawing>
      </w:r>
    </w:p>
    <w:p w:rsidR="00E30DD3" w:rsidRDefault="00000000">
      <w:pPr>
        <w:spacing w:after="180"/>
        <w:jc w:val="center"/>
      </w:pPr>
      <w:r>
        <w:rPr>
          <w:i/>
          <w:iCs/>
          <w:sz w:val="18"/>
          <w:szCs w:val="18"/>
        </w:rPr>
        <w:t>Figure 14: Coded Coefficients, Model Summary, ANOVA and Regression Equation — response H3</w:t>
      </w:r>
    </w:p>
    <w:p w:rsidR="00E30DD3" w:rsidRDefault="00000000">
      <w:pPr>
        <w:spacing w:after="120"/>
      </w:pPr>
      <w:r>
        <w:t>Model summary: S = 0.740, R-</w:t>
      </w:r>
      <w:proofErr w:type="spellStart"/>
      <w:r>
        <w:t>sq</w:t>
      </w:r>
      <w:proofErr w:type="spellEnd"/>
      <w:r>
        <w:t xml:space="preserve"> = 78.6%, R-</w:t>
      </w:r>
      <w:proofErr w:type="spellStart"/>
      <w:r>
        <w:t>sq</w:t>
      </w:r>
      <w:proofErr w:type="spellEnd"/>
      <w:r>
        <w:t>(</w:t>
      </w:r>
      <w:proofErr w:type="spellStart"/>
      <w:r>
        <w:t>adj</w:t>
      </w:r>
      <w:proofErr w:type="spellEnd"/>
      <w:r>
        <w:t xml:space="preserve">) = 52.9%. The overall model is not significant at α = 0.05 (P = 0.120), but Twist Multiplier (F) individually is (P = 0.012), accounting for 8.20 of the 10.04 model </w:t>
      </w:r>
      <w:proofErr w:type="gramStart"/>
      <w:r>
        <w:t>sum</w:t>
      </w:r>
      <w:proofErr w:type="gramEnd"/>
      <w:r>
        <w:t xml:space="preserve"> of squares — about 82% of the explained variation, and by far the dominant effect in this replicate.</w:t>
      </w:r>
    </w:p>
    <w:p w:rsidR="00E30DD3" w:rsidRDefault="00000000">
      <w:r>
        <w:br w:type="page"/>
      </w:r>
    </w:p>
    <w:p w:rsidR="00E30DD3" w:rsidRDefault="00000000">
      <w:pPr>
        <w:pStyle w:val="Heading1"/>
        <w:spacing w:before="260" w:after="120"/>
      </w:pPr>
      <w:r>
        <w:t>8. Alias Structure</w:t>
      </w:r>
    </w:p>
    <w:p w:rsidR="00E30DD3" w:rsidRDefault="00000000">
      <w:pPr>
        <w:spacing w:after="120"/>
      </w:pPr>
      <w:r>
        <w:t>Because the Plackett-Burman design is Resolution III, every main effect is aliased with a specific combination of two-factor and higher-order interactions, as shown below. This structure is identical for all three replicates, since it depends only on the design matrix, not the response. This means a factor's apparent significance — such as F in replicate H3 — could, in principle, be partly due to an aliased interaction rather than a pure main effect, which is the reason a confirmatory follow-up design is recommended in Section 11.</w:t>
      </w:r>
    </w:p>
    <w:p w:rsidR="00E30DD3" w:rsidRDefault="00000000">
      <w:pPr>
        <w:spacing w:before="100" w:after="60"/>
        <w:jc w:val="center"/>
      </w:pPr>
      <w:r>
        <w:rPr>
          <w:noProof/>
        </w:rPr>
        <w:drawing>
          <wp:inline distT="0" distB="0" distL="0" distR="0">
            <wp:extent cx="3949321" cy="3462655"/>
            <wp:effectExtent l="0" t="0" r="0" b="4445"/>
            <wp:docPr id="513546907" name="Picture 51354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61767" cy="3473567"/>
                    </a:xfrm>
                    <a:prstGeom prst="rect">
                      <a:avLst/>
                    </a:prstGeom>
                  </pic:spPr>
                </pic:pic>
              </a:graphicData>
            </a:graphic>
          </wp:inline>
        </w:drawing>
      </w:r>
    </w:p>
    <w:p w:rsidR="00E30DD3" w:rsidRDefault="00000000">
      <w:pPr>
        <w:spacing w:after="180"/>
        <w:jc w:val="center"/>
      </w:pPr>
      <w:r>
        <w:rPr>
          <w:i/>
          <w:iCs/>
          <w:sz w:val="18"/>
          <w:szCs w:val="18"/>
        </w:rPr>
        <w:t>Figure 15: Alias structure for the 12-run, 6-factor Plackett–Burman design</w:t>
      </w:r>
    </w:p>
    <w:p w:rsidR="00E30DD3" w:rsidRDefault="00000000">
      <w:pPr>
        <w:pStyle w:val="Heading1"/>
        <w:spacing w:before="260" w:after="120"/>
      </w:pPr>
      <w:r>
        <w:t>9. Comparative Significance Across Replicates</w:t>
      </w:r>
    </w:p>
    <w:tbl>
      <w:tblPr>
        <w:tblStyle w:val="GridTable4-Accent6"/>
        <w:tblW w:w="10068" w:type="dxa"/>
        <w:tblLook w:val="04A0" w:firstRow="1" w:lastRow="0" w:firstColumn="1" w:lastColumn="0" w:noHBand="0" w:noVBand="1"/>
      </w:tblPr>
      <w:tblGrid>
        <w:gridCol w:w="1730"/>
        <w:gridCol w:w="2124"/>
        <w:gridCol w:w="2124"/>
        <w:gridCol w:w="2124"/>
        <w:gridCol w:w="1966"/>
      </w:tblGrid>
      <w:tr w:rsidR="00E30DD3" w:rsidTr="008C33BB">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730" w:type="dxa"/>
          </w:tcPr>
          <w:p w:rsidR="00E30DD3" w:rsidRDefault="00000000">
            <w:pPr>
              <w:jc w:val="center"/>
            </w:pPr>
            <w:r>
              <w:rPr>
                <w:sz w:val="19"/>
                <w:szCs w:val="19"/>
              </w:rPr>
              <w:t>Factor</w:t>
            </w:r>
          </w:p>
        </w:tc>
        <w:tc>
          <w:tcPr>
            <w:tcW w:w="2124"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P-value H1</w:t>
            </w:r>
          </w:p>
        </w:tc>
        <w:tc>
          <w:tcPr>
            <w:tcW w:w="2124"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P-value H2</w:t>
            </w:r>
          </w:p>
        </w:tc>
        <w:tc>
          <w:tcPr>
            <w:tcW w:w="2124"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P-value H3</w:t>
            </w:r>
          </w:p>
        </w:tc>
        <w:tc>
          <w:tcPr>
            <w:tcW w:w="1966" w:type="dxa"/>
          </w:tcPr>
          <w:p w:rsidR="00E30DD3" w:rsidRDefault="00000000">
            <w:pPr>
              <w:jc w:val="center"/>
              <w:cnfStyle w:val="100000000000" w:firstRow="1" w:lastRow="0" w:firstColumn="0" w:lastColumn="0" w:oddVBand="0" w:evenVBand="0" w:oddHBand="0" w:evenHBand="0" w:firstRowFirstColumn="0" w:firstRowLastColumn="0" w:lastRowFirstColumn="0" w:lastRowLastColumn="0"/>
            </w:pPr>
            <w:r>
              <w:rPr>
                <w:sz w:val="19"/>
                <w:szCs w:val="19"/>
              </w:rPr>
              <w:t>Lowest-P Replicate</w:t>
            </w:r>
          </w:p>
        </w:tc>
      </w:tr>
      <w:tr w:rsidR="00E30DD3" w:rsidTr="008C33BB">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730" w:type="dxa"/>
          </w:tcPr>
          <w:p w:rsidR="00E30DD3" w:rsidRDefault="00000000">
            <w:r>
              <w:rPr>
                <w:b w:val="0"/>
                <w:bCs w:val="0"/>
                <w:sz w:val="19"/>
                <w:szCs w:val="19"/>
              </w:rPr>
              <w:t>SS (A)</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0.729</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0.260</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0.935</w:t>
            </w:r>
          </w:p>
        </w:tc>
        <w:tc>
          <w:tcPr>
            <w:tcW w:w="1966"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H2</w:t>
            </w:r>
          </w:p>
        </w:tc>
      </w:tr>
      <w:tr w:rsidR="00E30DD3" w:rsidTr="008C33BB">
        <w:trPr>
          <w:trHeight w:val="210"/>
        </w:trPr>
        <w:tc>
          <w:tcPr>
            <w:cnfStyle w:val="001000000000" w:firstRow="0" w:lastRow="0" w:firstColumn="1" w:lastColumn="0" w:oddVBand="0" w:evenVBand="0" w:oddHBand="0" w:evenHBand="0" w:firstRowFirstColumn="0" w:firstRowLastColumn="0" w:lastRowFirstColumn="0" w:lastRowLastColumn="0"/>
            <w:tcW w:w="1730" w:type="dxa"/>
          </w:tcPr>
          <w:p w:rsidR="00E30DD3" w:rsidRDefault="00000000">
            <w:r>
              <w:rPr>
                <w:b w:val="0"/>
                <w:bCs w:val="0"/>
                <w:sz w:val="19"/>
                <w:szCs w:val="19"/>
              </w:rPr>
              <w:t>ST (B)</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0.664</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0.409</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0.292</w:t>
            </w:r>
          </w:p>
        </w:tc>
        <w:tc>
          <w:tcPr>
            <w:tcW w:w="1966"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H3</w:t>
            </w:r>
          </w:p>
        </w:tc>
      </w:tr>
      <w:tr w:rsidR="00E30DD3" w:rsidTr="008C33BB">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730" w:type="dxa"/>
          </w:tcPr>
          <w:p w:rsidR="00E30DD3" w:rsidRDefault="00000000">
            <w:r>
              <w:rPr>
                <w:b w:val="0"/>
                <w:bCs w:val="0"/>
                <w:sz w:val="19"/>
                <w:szCs w:val="19"/>
              </w:rPr>
              <w:t>TW (C)</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0.429</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0.874</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0.569</w:t>
            </w:r>
          </w:p>
        </w:tc>
        <w:tc>
          <w:tcPr>
            <w:tcW w:w="1966"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H1</w:t>
            </w:r>
          </w:p>
        </w:tc>
      </w:tr>
      <w:tr w:rsidR="00E30DD3" w:rsidTr="008C33BB">
        <w:trPr>
          <w:trHeight w:val="220"/>
        </w:trPr>
        <w:tc>
          <w:tcPr>
            <w:cnfStyle w:val="001000000000" w:firstRow="0" w:lastRow="0" w:firstColumn="1" w:lastColumn="0" w:oddVBand="0" w:evenVBand="0" w:oddHBand="0" w:evenHBand="0" w:firstRowFirstColumn="0" w:firstRowLastColumn="0" w:lastRowFirstColumn="0" w:lastRowLastColumn="0"/>
            <w:tcW w:w="1730" w:type="dxa"/>
          </w:tcPr>
          <w:p w:rsidR="00E30DD3" w:rsidRDefault="00000000">
            <w:r>
              <w:rPr>
                <w:b w:val="0"/>
                <w:bCs w:val="0"/>
                <w:sz w:val="19"/>
                <w:szCs w:val="19"/>
              </w:rPr>
              <w:t>RD (D)</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0.532</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0.684</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0.756</w:t>
            </w:r>
          </w:p>
        </w:tc>
        <w:tc>
          <w:tcPr>
            <w:tcW w:w="1966"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H1</w:t>
            </w:r>
          </w:p>
        </w:tc>
      </w:tr>
      <w:tr w:rsidR="00E30DD3" w:rsidTr="008C33BB">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730" w:type="dxa"/>
          </w:tcPr>
          <w:p w:rsidR="00E30DD3" w:rsidRDefault="00000000">
            <w:r>
              <w:rPr>
                <w:b w:val="0"/>
                <w:bCs w:val="0"/>
                <w:sz w:val="19"/>
                <w:szCs w:val="19"/>
              </w:rPr>
              <w:t>YC (E)</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0.150</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0.497</w:t>
            </w:r>
          </w:p>
        </w:tc>
        <w:tc>
          <w:tcPr>
            <w:tcW w:w="2124"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0.278</w:t>
            </w:r>
          </w:p>
        </w:tc>
        <w:tc>
          <w:tcPr>
            <w:tcW w:w="1966" w:type="dxa"/>
          </w:tcPr>
          <w:p w:rsidR="00E30DD3" w:rsidRDefault="00000000">
            <w:pPr>
              <w:jc w:val="center"/>
              <w:cnfStyle w:val="000000100000" w:firstRow="0" w:lastRow="0" w:firstColumn="0" w:lastColumn="0" w:oddVBand="0" w:evenVBand="0" w:oddHBand="1" w:evenHBand="0" w:firstRowFirstColumn="0" w:firstRowLastColumn="0" w:lastRowFirstColumn="0" w:lastRowLastColumn="0"/>
            </w:pPr>
            <w:r>
              <w:rPr>
                <w:sz w:val="19"/>
                <w:szCs w:val="19"/>
              </w:rPr>
              <w:t>H1</w:t>
            </w:r>
          </w:p>
        </w:tc>
      </w:tr>
      <w:tr w:rsidR="00E30DD3" w:rsidTr="008C33BB">
        <w:trPr>
          <w:trHeight w:val="220"/>
        </w:trPr>
        <w:tc>
          <w:tcPr>
            <w:cnfStyle w:val="001000000000" w:firstRow="0" w:lastRow="0" w:firstColumn="1" w:lastColumn="0" w:oddVBand="0" w:evenVBand="0" w:oddHBand="0" w:evenHBand="0" w:firstRowFirstColumn="0" w:firstRowLastColumn="0" w:lastRowFirstColumn="0" w:lastRowLastColumn="0"/>
            <w:tcW w:w="1730" w:type="dxa"/>
          </w:tcPr>
          <w:p w:rsidR="00E30DD3" w:rsidRDefault="00000000">
            <w:r>
              <w:rPr>
                <w:b w:val="0"/>
                <w:bCs w:val="0"/>
                <w:sz w:val="19"/>
                <w:szCs w:val="19"/>
              </w:rPr>
              <w:t>F</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0.839</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0.429</w:t>
            </w:r>
          </w:p>
        </w:tc>
        <w:tc>
          <w:tcPr>
            <w:tcW w:w="2124"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0.012*</w:t>
            </w:r>
          </w:p>
        </w:tc>
        <w:tc>
          <w:tcPr>
            <w:tcW w:w="1966" w:type="dxa"/>
          </w:tcPr>
          <w:p w:rsidR="00E30DD3" w:rsidRDefault="00000000">
            <w:pPr>
              <w:jc w:val="center"/>
              <w:cnfStyle w:val="000000000000" w:firstRow="0" w:lastRow="0" w:firstColumn="0" w:lastColumn="0" w:oddVBand="0" w:evenVBand="0" w:oddHBand="0" w:evenHBand="0" w:firstRowFirstColumn="0" w:firstRowLastColumn="0" w:lastRowFirstColumn="0" w:lastRowLastColumn="0"/>
            </w:pPr>
            <w:r>
              <w:rPr>
                <w:sz w:val="19"/>
                <w:szCs w:val="19"/>
              </w:rPr>
              <w:t>H3</w:t>
            </w:r>
          </w:p>
        </w:tc>
      </w:tr>
    </w:tbl>
    <w:p w:rsidR="00E30DD3" w:rsidRDefault="00000000">
      <w:pPr>
        <w:spacing w:before="60" w:after="120"/>
      </w:pPr>
      <w:r>
        <w:rPr>
          <w:i/>
          <w:iCs/>
          <w:sz w:val="18"/>
          <w:szCs w:val="18"/>
        </w:rPr>
        <w:t>*Significant at α = 0.05.</w:t>
      </w:r>
    </w:p>
    <w:p w:rsidR="00E30DD3" w:rsidRDefault="00000000">
      <w:pPr>
        <w:spacing w:after="120"/>
      </w:pPr>
      <w:r>
        <w:t>No single factor is consistently significant across all three replicates, which is expected given the Resolution III design and only 5 error degrees of freedom per model. Twist Multiplier (F) is the only factor to cross the significance threshold, and only in replicate H3. Yarn Count (E) trends strongest in H1, and Spindle Speed (A) trends strongest in H2.</w:t>
      </w:r>
    </w:p>
    <w:p w:rsidR="00E30DD3" w:rsidRDefault="00000000">
      <w:pPr>
        <w:pStyle w:val="Heading1"/>
        <w:spacing w:before="260" w:after="120"/>
      </w:pPr>
      <w:r>
        <w:t>10. Identification of Significant Factors</w:t>
      </w:r>
    </w:p>
    <w:p w:rsidR="00E30DD3" w:rsidRDefault="00000000">
      <w:pPr>
        <w:spacing w:after="120"/>
      </w:pPr>
      <w:r>
        <w:t>Combining the P-values, effect magnitudes and sums of squares from all three replicates, the six factors can be grouped as follows:</w:t>
      </w:r>
    </w:p>
    <w:p w:rsidR="00E30DD3" w:rsidRDefault="00000000">
      <w:pPr>
        <w:pStyle w:val="ListParagraph"/>
        <w:numPr>
          <w:ilvl w:val="0"/>
          <w:numId w:val="1"/>
        </w:numPr>
        <w:spacing w:after="60"/>
      </w:pPr>
      <w:r>
        <w:rPr>
          <w:sz w:val="21"/>
          <w:szCs w:val="21"/>
        </w:rPr>
        <w:t>Twist Multiplier (F): the only factor found statistically significant, and only in replicate H3 (P = 0.012), where it dominates the model (≈82% of explained variation).</w:t>
      </w:r>
    </w:p>
    <w:p w:rsidR="00E30DD3" w:rsidRDefault="00000000">
      <w:pPr>
        <w:pStyle w:val="ListParagraph"/>
        <w:numPr>
          <w:ilvl w:val="0"/>
          <w:numId w:val="1"/>
        </w:numPr>
        <w:spacing w:after="60"/>
      </w:pPr>
      <w:r>
        <w:rPr>
          <w:sz w:val="21"/>
          <w:szCs w:val="21"/>
        </w:rPr>
        <w:t>Spindle Speed (A) and Yarn Count (E): not significant in any replicate, but each is the strongest (lowest-P) factor in one replicate (H2 and H1 respectively) — recurring 'candidates of interest'.</w:t>
      </w:r>
    </w:p>
    <w:p w:rsidR="00E30DD3" w:rsidRDefault="00000000">
      <w:pPr>
        <w:pStyle w:val="ListParagraph"/>
        <w:numPr>
          <w:ilvl w:val="0"/>
          <w:numId w:val="1"/>
        </w:numPr>
        <w:spacing w:after="60"/>
      </w:pPr>
      <w:r>
        <w:rPr>
          <w:sz w:val="21"/>
          <w:szCs w:val="21"/>
        </w:rPr>
        <w:t>Spinning Tension (B), Traveler Weight (C), Ring Diameter (D): consistently high P-values (&gt; 0.29) in all three replicates — the 'trivial many' that can be fixed at whichever level is most convenient for production.</w:t>
      </w:r>
    </w:p>
    <w:p w:rsidR="00E30DD3" w:rsidRDefault="00000000">
      <w:pPr>
        <w:spacing w:after="120"/>
      </w:pPr>
      <w:r>
        <w:t>Twist Multiplier, Spindle Speed and Yarn Count together emerge as the factors worth carrying forward into a confirmatory study, while Spinning Tension, Traveler Weight and Ring Diameter show negligible and inconsistent effects across replicates.</w:t>
      </w:r>
    </w:p>
    <w:p w:rsidR="00E30DD3" w:rsidRDefault="00000000">
      <w:pPr>
        <w:pStyle w:val="Heading1"/>
        <w:spacing w:before="260" w:after="120"/>
      </w:pPr>
      <w:r>
        <w:t>11. Recommended Follow-Up Study</w:t>
      </w:r>
    </w:p>
    <w:p w:rsidR="00E30DD3" w:rsidRDefault="00000000">
      <w:pPr>
        <w:spacing w:after="120"/>
      </w:pPr>
      <w:r>
        <w:t>Since this is a Resolution III screening design, main effects are aliased with two-factor interactions (Section 8), and results vary between replicates (Section 9). Before finalizing process settings, it is recommended to:</w:t>
      </w:r>
    </w:p>
    <w:p w:rsidR="00E30DD3" w:rsidRDefault="00000000">
      <w:pPr>
        <w:pStyle w:val="ListParagraph"/>
        <w:numPr>
          <w:ilvl w:val="0"/>
          <w:numId w:val="1"/>
        </w:numPr>
        <w:spacing w:after="60"/>
      </w:pPr>
      <w:r>
        <w:rPr>
          <w:sz w:val="21"/>
          <w:szCs w:val="21"/>
        </w:rPr>
        <w:t>Run a full 2³ factorial design, or a Response Surface / Taguchi optimization design, on Twist Multiplier, Spindle Speed and Yarn Count to obtain de-aliased, precise estimates of their main effects and interactions.</w:t>
      </w:r>
    </w:p>
    <w:p w:rsidR="00E30DD3" w:rsidRDefault="00000000">
      <w:pPr>
        <w:pStyle w:val="ListParagraph"/>
        <w:numPr>
          <w:ilvl w:val="0"/>
          <w:numId w:val="1"/>
        </w:numPr>
        <w:spacing w:after="60"/>
      </w:pPr>
      <w:r>
        <w:rPr>
          <w:sz w:val="21"/>
          <w:szCs w:val="21"/>
        </w:rPr>
        <w:t>Fix Spinning Tension, Traveler Weight and Ring Diameter at convenient mid-range production settings, since they showed consistently high P-values (low influence) across all three replicates.</w:t>
      </w:r>
    </w:p>
    <w:p w:rsidR="00E30DD3" w:rsidRDefault="00000000">
      <w:pPr>
        <w:pStyle w:val="ListParagraph"/>
        <w:numPr>
          <w:ilvl w:val="0"/>
          <w:numId w:val="1"/>
        </w:numPr>
        <w:spacing w:after="60"/>
      </w:pPr>
      <w:r>
        <w:rPr>
          <w:sz w:val="21"/>
          <w:szCs w:val="21"/>
        </w:rPr>
        <w:t>Increase the number of replicates per run (e.g., 3–5) in the follow-up study to shrink the error variance, since the current 12-run screening models explain little variance on new data (R-</w:t>
      </w:r>
      <w:proofErr w:type="spellStart"/>
      <w:r>
        <w:rPr>
          <w:sz w:val="21"/>
          <w:szCs w:val="21"/>
        </w:rPr>
        <w:t>sq</w:t>
      </w:r>
      <w:proofErr w:type="spellEnd"/>
      <w:r>
        <w:rPr>
          <w:sz w:val="21"/>
          <w:szCs w:val="21"/>
        </w:rPr>
        <w:t>(pred) ≈ 0% throughout) and results differ noticeably between replicates.</w:t>
      </w:r>
    </w:p>
    <w:p w:rsidR="00E30DD3" w:rsidRDefault="00000000">
      <w:pPr>
        <w:pStyle w:val="Heading1"/>
        <w:spacing w:before="260" w:after="120"/>
      </w:pPr>
      <w:r>
        <w:t>12. Conclusion</w:t>
      </w:r>
    </w:p>
    <w:p w:rsidR="00E30DD3" w:rsidRDefault="00000000">
      <w:pPr>
        <w:spacing w:after="120"/>
      </w:pPr>
      <w:r>
        <w:rPr>
          <w:sz w:val="21"/>
          <w:szCs w:val="21"/>
        </w:rPr>
        <w:t>A 12-run Plackett–Burman screening design was used to evaluate the effect of six ring-spinning process parameters on yarn Hairiness Index, with three replicate measurements (H1, H2, H3) analysed independently via Factorial Regression, ANOVA and Pareto charts. The following conclusions can be drawn:</w:t>
      </w:r>
    </w:p>
    <w:p w:rsidR="00E30DD3" w:rsidRDefault="00000000">
      <w:pPr>
        <w:pStyle w:val="ListParagraph"/>
        <w:numPr>
          <w:ilvl w:val="0"/>
          <w:numId w:val="1"/>
        </w:numPr>
        <w:spacing w:after="60"/>
      </w:pPr>
      <w:r>
        <w:rPr>
          <w:sz w:val="21"/>
          <w:szCs w:val="21"/>
        </w:rPr>
        <w:t>Twist Multiplier (F) is the only factor found statistically significant (Effect = 0.827 coded coefficient, P = 0.012), and only in replicate H3, where it explains roughly 82% of the model's variation.</w:t>
      </w:r>
    </w:p>
    <w:p w:rsidR="00E30DD3" w:rsidRDefault="00000000">
      <w:pPr>
        <w:pStyle w:val="ListParagraph"/>
        <w:numPr>
          <w:ilvl w:val="0"/>
          <w:numId w:val="1"/>
        </w:numPr>
        <w:spacing w:after="60"/>
      </w:pPr>
      <w:r>
        <w:rPr>
          <w:sz w:val="21"/>
          <w:szCs w:val="21"/>
        </w:rPr>
        <w:t>Spindle Speed (A) and Yarn Count (E) show the strongest, though not statistically significant, trends in replicates H2 (P = 0.260) and H1 (P = 0.150) respectively.</w:t>
      </w:r>
    </w:p>
    <w:p w:rsidR="00E30DD3" w:rsidRDefault="00000000">
      <w:pPr>
        <w:pStyle w:val="ListParagraph"/>
        <w:numPr>
          <w:ilvl w:val="0"/>
          <w:numId w:val="1"/>
        </w:numPr>
        <w:spacing w:after="60"/>
      </w:pPr>
      <w:r>
        <w:rPr>
          <w:sz w:val="21"/>
          <w:szCs w:val="21"/>
        </w:rPr>
        <w:t>Spinning Tension, Traveler Weight and Ring Diameter had consistently high P-values (negligible effect) across all three replicates.</w:t>
      </w:r>
    </w:p>
    <w:p w:rsidR="00E30DD3" w:rsidRDefault="00000000">
      <w:pPr>
        <w:pStyle w:val="ListParagraph"/>
        <w:numPr>
          <w:ilvl w:val="0"/>
          <w:numId w:val="1"/>
        </w:numPr>
        <w:spacing w:after="60"/>
      </w:pPr>
      <w:r>
        <w:rPr>
          <w:sz w:val="21"/>
          <w:szCs w:val="21"/>
        </w:rPr>
        <w:t>Model limitations: the saturated main-effects models achieved R-</w:t>
      </w:r>
      <w:proofErr w:type="spellStart"/>
      <w:r>
        <w:rPr>
          <w:sz w:val="21"/>
          <w:szCs w:val="21"/>
        </w:rPr>
        <w:t>sq</w:t>
      </w:r>
      <w:proofErr w:type="spellEnd"/>
      <w:r>
        <w:rPr>
          <w:sz w:val="21"/>
          <w:szCs w:val="21"/>
        </w:rPr>
        <w:t xml:space="preserve"> of 47–79% depending on the replicate, but R-</w:t>
      </w:r>
      <w:proofErr w:type="spellStart"/>
      <w:r>
        <w:rPr>
          <w:sz w:val="21"/>
          <w:szCs w:val="21"/>
        </w:rPr>
        <w:t>sq</w:t>
      </w:r>
      <w:proofErr w:type="spellEnd"/>
      <w:r>
        <w:rPr>
          <w:sz w:val="21"/>
          <w:szCs w:val="21"/>
        </w:rPr>
        <w:t>(pred) ≈ 0% throughout, and the design's Resolution III alias structure means main effects are confounded with two-factor interactions — both expected characteristics of a 12-run screening design that should not be over-interpreted as a final predictive model.</w:t>
      </w:r>
    </w:p>
    <w:p w:rsidR="00E30DD3" w:rsidRDefault="00000000">
      <w:pPr>
        <w:pStyle w:val="ListParagraph"/>
        <w:numPr>
          <w:ilvl w:val="0"/>
          <w:numId w:val="1"/>
        </w:numPr>
        <w:spacing w:after="60"/>
      </w:pPr>
      <w:r>
        <w:rPr>
          <w:sz w:val="21"/>
          <w:szCs w:val="21"/>
        </w:rPr>
        <w:t>A focused, higher-resolution follow-up experiment on Twist Multiplier, Spindle Speed and Yarn Count is recommended to obtain de-aliased estimates and determine optimal settings for minimum yarn hairiness.</w:t>
      </w:r>
    </w:p>
    <w:p w:rsidR="00E30DD3" w:rsidRDefault="00000000">
      <w:pPr>
        <w:spacing w:after="120"/>
      </w:pPr>
      <w:r>
        <w:rPr>
          <w:sz w:val="21"/>
          <w:szCs w:val="21"/>
        </w:rPr>
        <w:t>Overall, the Plackett–Burman screening design successfully reduced the experimental effort from 64 runs (full 2⁶ factorial) to just 12 runs, while still narrowing six candidate parameters down to three worth carrying forward into a focused, higher-resolution optimization study.</w:t>
      </w:r>
    </w:p>
    <w:sectPr w:rsidR="00E30D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2410"/>
    <w:multiLevelType w:val="hybridMultilevel"/>
    <w:tmpl w:val="548CD448"/>
    <w:lvl w:ilvl="0" w:tplc="6C0C65CC">
      <w:start w:val="1"/>
      <w:numFmt w:val="bullet"/>
      <w:lvlText w:val="●"/>
      <w:lvlJc w:val="left"/>
      <w:pPr>
        <w:ind w:left="720" w:hanging="360"/>
      </w:pPr>
    </w:lvl>
    <w:lvl w:ilvl="1" w:tplc="D97E6496">
      <w:start w:val="1"/>
      <w:numFmt w:val="bullet"/>
      <w:lvlText w:val="○"/>
      <w:lvlJc w:val="left"/>
      <w:pPr>
        <w:ind w:left="1440" w:hanging="360"/>
      </w:pPr>
    </w:lvl>
    <w:lvl w:ilvl="2" w:tplc="47FE5802">
      <w:start w:val="1"/>
      <w:numFmt w:val="bullet"/>
      <w:lvlText w:val="■"/>
      <w:lvlJc w:val="left"/>
      <w:pPr>
        <w:ind w:left="2160" w:hanging="360"/>
      </w:pPr>
    </w:lvl>
    <w:lvl w:ilvl="3" w:tplc="A9CC89D8">
      <w:start w:val="1"/>
      <w:numFmt w:val="bullet"/>
      <w:lvlText w:val="●"/>
      <w:lvlJc w:val="left"/>
      <w:pPr>
        <w:ind w:left="2880" w:hanging="360"/>
      </w:pPr>
    </w:lvl>
    <w:lvl w:ilvl="4" w:tplc="C0C26B8C">
      <w:start w:val="1"/>
      <w:numFmt w:val="bullet"/>
      <w:lvlText w:val="○"/>
      <w:lvlJc w:val="left"/>
      <w:pPr>
        <w:ind w:left="3600" w:hanging="360"/>
      </w:pPr>
    </w:lvl>
    <w:lvl w:ilvl="5" w:tplc="44EC6596">
      <w:start w:val="1"/>
      <w:numFmt w:val="bullet"/>
      <w:lvlText w:val="■"/>
      <w:lvlJc w:val="left"/>
      <w:pPr>
        <w:ind w:left="4320" w:hanging="360"/>
      </w:pPr>
    </w:lvl>
    <w:lvl w:ilvl="6" w:tplc="81EA6ABA">
      <w:start w:val="1"/>
      <w:numFmt w:val="bullet"/>
      <w:lvlText w:val="●"/>
      <w:lvlJc w:val="left"/>
      <w:pPr>
        <w:ind w:left="5040" w:hanging="360"/>
      </w:pPr>
    </w:lvl>
    <w:lvl w:ilvl="7" w:tplc="FDD20432">
      <w:start w:val="1"/>
      <w:numFmt w:val="bullet"/>
      <w:lvlText w:val="●"/>
      <w:lvlJc w:val="left"/>
      <w:pPr>
        <w:ind w:left="5760" w:hanging="360"/>
      </w:pPr>
    </w:lvl>
    <w:lvl w:ilvl="8" w:tplc="3D7AC050">
      <w:start w:val="1"/>
      <w:numFmt w:val="bullet"/>
      <w:lvlText w:val="●"/>
      <w:lvlJc w:val="left"/>
      <w:pPr>
        <w:ind w:left="6480" w:hanging="360"/>
      </w:pPr>
    </w:lvl>
  </w:abstractNum>
  <w:num w:numId="1" w16cid:durableId="1063942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DD3"/>
    <w:rsid w:val="008C33BB"/>
    <w:rsid w:val="009E13F6"/>
    <w:rsid w:val="00B96B92"/>
    <w:rsid w:val="00E30D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05DC"/>
  <w15:docId w15:val="{6904402A-23D9-4453-A5A2-50BA1C34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2-Accent6">
    <w:name w:val="Grid Table 2 Accent 6"/>
    <w:basedOn w:val="TableNormal"/>
    <w:uiPriority w:val="47"/>
    <w:rsid w:val="008C33BB"/>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8C33B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2300</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sohanur sohan</cp:lastModifiedBy>
  <cp:revision>2</cp:revision>
  <cp:lastPrinted>2026-09-27T07:39:00Z</cp:lastPrinted>
  <dcterms:created xsi:type="dcterms:W3CDTF">2026-09-27T07:21:00Z</dcterms:created>
  <dcterms:modified xsi:type="dcterms:W3CDTF">2026-09-27T07:39:00Z</dcterms:modified>
</cp:coreProperties>
</file>