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Total Quality Management (TQM) Assignment</w:t>
      </w:r>
    </w:p>
    <w:p>
      <w:pPr>
        <w:spacing w:after="120"/>
        <w:jc w:val="center"/>
      </w:pPr>
      <w:r>
        <w:rPr>
          <w:rFonts w:ascii="Calibri" w:cs="Calibri" w:eastAsia="Calibri" w:hAnsi="Calibri"/>
          <w:i/>
          <w:iCs/>
          <w:color w:val="44546A"/>
          <w:sz w:val="20"/>
          <w:szCs w:val="20"/>
        </w:rPr>
        <w:t xml:space="preserve">Executive Leadership &amp; Organizational Culture in TQM; Aligning Quality Goals with Financial Performance via the Deming Prize and Malcolm Baldrige Award</w:t>
      </w:r>
    </w:p>
    <w:p>
      <w:pPr>
        <w:pBdr>
          <w:bottom w:val="single" w:color="1F3864" w:sz="6" w:space="4"/>
        </w:pBdr>
        <w:spacing w:after="200"/>
        <w:jc w:val="center"/>
      </w:pPr>
      <w:r>
        <w:rPr>
          <w:rFonts w:ascii="Calibri" w:cs="Calibri" w:eastAsia="Calibri" w:hAnsi="Calibri"/>
          <w:color w:val="44546A"/>
          <w:sz w:val="18"/>
          <w:szCs w:val="18"/>
        </w:rPr>
        <w:t xml:space="preserve">Sohan  |  ID: 23010501040  |  Dept. of Fabric Engineering (TEM), BUTEX  |  Course: TEM 403</w:t>
      </w:r>
    </w:p>
    <w:p>
      <w:pPr>
        <w:pStyle w:val="Heading1"/>
        <w:spacing w:after="160" w:before="280"/>
      </w:pPr>
      <w:r>
        <w:rPr>
          <w:rFonts w:ascii="Calibri" w:cs="Calibri" w:eastAsia="Calibri" w:hAnsi="Calibri"/>
          <w:b/>
          <w:bCs/>
          <w:color w:val="1F3864"/>
          <w:sz w:val="28"/>
          <w:szCs w:val="28"/>
        </w:rPr>
        <w:t xml:space="preserve">Abstract</w:t>
      </w:r>
    </w:p>
    <w:p>
      <w:pPr>
        <w:spacing w:after="160" w:line="276"/>
        <w:jc w:val="both"/>
      </w:pPr>
      <w:r>
        <w:rPr>
          <w:rFonts w:ascii="Calibri" w:cs="Calibri" w:eastAsia="Calibri" w:hAnsi="Calibri"/>
          <w:b w:val="false"/>
          <w:bCs w:val="false"/>
          <w:i w:val="false"/>
          <w:iCs w:val="false"/>
          <w:sz w:val="22"/>
          <w:szCs w:val="22"/>
        </w:rPr>
        <w:t xml:space="preserve">Total Quality Management (TQM) is a management philosophy that embeds continuous improvement, customer focus, and process discipline into every level of an organization. This assignment examines two interrelated dimensions of TQM practice. First, it analyzes the role of executive leadership and organizational culture in driving long-term TQM success, arguing that quality initiatives fail or succeed largely on the strength of leadership commitment and the cultural values that leadership shapes. Second, it examines how internationally recognized quality frameworks -- principally the Deming Prize and the Malcolm Baldrige National Quality Award -- provide structured criteria that help organizations align day-to-day quality goals with broader financial performance. Drawing on established TQM literature, the paper reviews the theoretical foundations of both topics, identifies the practical problems organizations face in each area, and presents a detailed analysis supported by findings and a concluding assessment. The discussion shows that leadership and culture form the internal engine of TQM, while award frameworks provide an external benchmark that translates quality effort into measurable business value.</w:t>
      </w:r>
    </w:p>
    <w:p>
      <w:pPr>
        <w:pStyle w:val="Heading1"/>
        <w:spacing w:after="160" w:before="280"/>
      </w:pPr>
      <w:r>
        <w:rPr>
          <w:rFonts w:ascii="Calibri" w:cs="Calibri" w:eastAsia="Calibri" w:hAnsi="Calibri"/>
          <w:b/>
          <w:bCs/>
          <w:color w:val="1F3864"/>
          <w:sz w:val="28"/>
          <w:szCs w:val="28"/>
        </w:rPr>
        <w:t xml:space="preserve">Introduction</w:t>
      </w:r>
    </w:p>
    <w:p>
      <w:pPr>
        <w:pStyle w:val="Heading2"/>
        <w:spacing w:after="120" w:before="220"/>
      </w:pPr>
      <w:r>
        <w:rPr>
          <w:rFonts w:ascii="Calibri" w:cs="Calibri" w:eastAsia="Calibri" w:hAnsi="Calibri"/>
          <w:b/>
          <w:bCs/>
          <w:color w:val="2E5395"/>
          <w:sz w:val="24"/>
          <w:szCs w:val="24"/>
        </w:rPr>
        <w:t xml:space="preserve">Literature Review</w:t>
      </w:r>
    </w:p>
    <w:p>
      <w:pPr>
        <w:spacing w:after="160" w:line="276"/>
        <w:jc w:val="both"/>
      </w:pPr>
      <w:r>
        <w:rPr>
          <w:rFonts w:ascii="Calibri" w:cs="Calibri" w:eastAsia="Calibri" w:hAnsi="Calibri"/>
          <w:b w:val="false"/>
          <w:bCs w:val="false"/>
          <w:i w:val="false"/>
          <w:iCs w:val="false"/>
          <w:sz w:val="22"/>
          <w:szCs w:val="22"/>
        </w:rPr>
        <w:t xml:space="preserve">Total Quality Management emerged from the work of quality pioneers such as W. Edwards Deming, Joseph Juran, and Philip Crosby, who each argued that quality is not the output of an inspection department but the responsibility of the entire organization. Deming's fourteen points placed heavy emphasis on constancy of purpose and the removal of fear, both of which are leadership responsibilities. Later scholarship, including work built around the Malcolm Baldrige framework, extended this view by treating leadership as one of the primary "drivers" of a quality system, alongside strategic planning, customer focus, workforce engagement, process management, and results.</w:t>
      </w:r>
    </w:p>
    <w:p>
      <w:pPr>
        <w:spacing w:after="160" w:line="276"/>
        <w:jc w:val="both"/>
      </w:pPr>
      <w:r>
        <w:rPr>
          <w:rFonts w:ascii="Calibri" w:cs="Calibri" w:eastAsia="Calibri" w:hAnsi="Calibri"/>
          <w:b w:val="false"/>
          <w:bCs w:val="false"/>
          <w:i w:val="false"/>
          <w:iCs w:val="false"/>
          <w:sz w:val="22"/>
          <w:szCs w:val="22"/>
        </w:rPr>
        <w:t xml:space="preserve">A recurring theme in the literature is that TQM initiatives that are treated as isolated technical programs -- limited to quality-control departments or short-term certification drives -- tend to decay once the initial push fades. Where TQM persists, researchers consistently point to two enabling conditions: sustained, visible commitment from top executives, and an organizational culture that internalizes quality as a shared value rather than an imposed rule. Culture, in this sense, is described as the pattern of beliefs and behaviors that determine how employees act when no one is directly supervising them, which is precisely the condition under which most quality lapses occur.</w:t>
      </w:r>
    </w:p>
    <w:p>
      <w:pPr>
        <w:spacing w:after="160" w:line="276"/>
        <w:jc w:val="both"/>
      </w:pPr>
      <w:r>
        <w:rPr>
          <w:rFonts w:ascii="Calibri" w:cs="Calibri" w:eastAsia="Calibri" w:hAnsi="Calibri"/>
          <w:b w:val="false"/>
          <w:bCs w:val="false"/>
          <w:i w:val="false"/>
          <w:iCs w:val="false"/>
          <w:sz w:val="22"/>
          <w:szCs w:val="22"/>
        </w:rPr>
        <w:t xml:space="preserve">On the second topic, the literature on national and international quality awards -- the Deming Prize in Japan, the Malcolm Baldrige National Quality Award in the United States, and comparable frameworks such as the EFQM Excellence Model in Europe -- shows that these frameworks were deliberately designed to connect quality practice to business results. Rather than rewarding quality for its own sake, the assessment criteria explicitly weigh financial and market outcomes, customer satisfaction, and operational effectiveness alongside process quality. This design choice reflects a shift in TQM thinking from "quality as compliance" toward "quality as a driver of competitiveness and profitability."</w:t>
      </w:r>
    </w:p>
    <w:p>
      <w:pPr>
        <w:pStyle w:val="Heading2"/>
        <w:spacing w:after="120" w:before="220"/>
      </w:pPr>
      <w:r>
        <w:rPr>
          <w:rFonts w:ascii="Calibri" w:cs="Calibri" w:eastAsia="Calibri" w:hAnsi="Calibri"/>
          <w:b/>
          <w:bCs/>
          <w:color w:val="2E5395"/>
          <w:sz w:val="24"/>
          <w:szCs w:val="24"/>
        </w:rPr>
        <w:t xml:space="preserve">Problem Statement</w:t>
      </w:r>
    </w:p>
    <w:p>
      <w:pPr>
        <w:spacing w:after="160" w:line="276"/>
        <w:jc w:val="both"/>
      </w:pPr>
      <w:r>
        <w:rPr>
          <w:rFonts w:ascii="Calibri" w:cs="Calibri" w:eastAsia="Calibri" w:hAnsi="Calibri"/>
          <w:b w:val="false"/>
          <w:bCs w:val="false"/>
          <w:i w:val="false"/>
          <w:iCs w:val="false"/>
          <w:sz w:val="22"/>
          <w:szCs w:val="22"/>
        </w:rPr>
        <w:t xml:space="preserve">Despite widespread adoption of TQM principles, many organizations struggle to sustain quality performance beyond the initial implementation phase. Two gaps are especially common. The first is a leadership and culture gap: quality programs are frequently delegated to middle management or a dedicated quality department, without the sustained involvement of executive leadership or a deliberate effort to shape organizational culture, leading to superficial compliance rather than genuine improvement. The second is a measurement and alignment gap: quality efforts are often tracked using operational metrics (defect rates, inspection pass rates) that are disconnected from financial outcomes, making it difficult for leadership to justify continued investment in TQM or to demonstrate its return. This assignment addresses both gaps by analyzing how leadership and culture sustain TQM internally, and how structured award frameworks such as the Deming Prize and Malcolm Baldrige Award help organizations close the gap between quality activity and financial performance.</w:t>
      </w:r>
    </w:p>
    <w:p>
      <w:pPr>
        <w:pStyle w:val="Heading2"/>
        <w:spacing w:after="120" w:before="220"/>
      </w:pPr>
      <w:r>
        <w:rPr>
          <w:rFonts w:ascii="Calibri" w:cs="Calibri" w:eastAsia="Calibri" w:hAnsi="Calibri"/>
          <w:b/>
          <w:bCs/>
          <w:color w:val="2E5395"/>
          <w:sz w:val="24"/>
          <w:szCs w:val="24"/>
        </w:rPr>
        <w:t xml:space="preserve">Objectives</w:t>
      </w:r>
    </w:p>
    <w:p>
      <w:pPr>
        <w:pStyle w:val="ListParagraph"/>
        <w:numPr>
          <w:ilvl w:val="0"/>
          <w:numId w:val="2"/>
        </w:numPr>
        <w:spacing w:after="100"/>
      </w:pPr>
      <w:r>
        <w:rPr>
          <w:rFonts w:ascii="Calibri" w:cs="Calibri" w:eastAsia="Calibri" w:hAnsi="Calibri"/>
          <w:sz w:val="22"/>
          <w:szCs w:val="22"/>
        </w:rPr>
        <w:t xml:space="preserve">To examine how executive leadership behavior shapes organizational culture in ways that determine the long-term success or failure of TQM initiatives.</w:t>
      </w:r>
    </w:p>
    <w:p>
      <w:pPr>
        <w:pStyle w:val="ListParagraph"/>
        <w:numPr>
          <w:ilvl w:val="0"/>
          <w:numId w:val="2"/>
        </w:numPr>
        <w:spacing w:after="100"/>
      </w:pPr>
      <w:r>
        <w:rPr>
          <w:rFonts w:ascii="Calibri" w:cs="Calibri" w:eastAsia="Calibri" w:hAnsi="Calibri"/>
          <w:sz w:val="22"/>
          <w:szCs w:val="22"/>
        </w:rPr>
        <w:t xml:space="preserve">To identify the specific leadership practices and cultural characteristics associated with sustained quality performance.</w:t>
      </w:r>
    </w:p>
    <w:p>
      <w:pPr>
        <w:pStyle w:val="ListParagraph"/>
        <w:numPr>
          <w:ilvl w:val="0"/>
          <w:numId w:val="2"/>
        </w:numPr>
        <w:spacing w:after="100"/>
      </w:pPr>
      <w:r>
        <w:rPr>
          <w:rFonts w:ascii="Calibri" w:cs="Calibri" w:eastAsia="Calibri" w:hAnsi="Calibri"/>
          <w:sz w:val="22"/>
          <w:szCs w:val="22"/>
        </w:rPr>
        <w:t xml:space="preserve">To analyze the structure and criteria of the Deming Prize and Malcolm Baldrige National Quality Award as frameworks for aligning quality goals with financial performance.</w:t>
      </w:r>
    </w:p>
    <w:p>
      <w:pPr>
        <w:pStyle w:val="ListParagraph"/>
        <w:numPr>
          <w:ilvl w:val="0"/>
          <w:numId w:val="2"/>
        </w:numPr>
        <w:spacing w:after="100"/>
      </w:pPr>
      <w:r>
        <w:rPr>
          <w:rFonts w:ascii="Calibri" w:cs="Calibri" w:eastAsia="Calibri" w:hAnsi="Calibri"/>
          <w:sz w:val="22"/>
          <w:szCs w:val="22"/>
        </w:rPr>
        <w:t xml:space="preserve">To evaluate the practical benefits and limitations organizations experience when using these frameworks.</w:t>
      </w:r>
    </w:p>
    <w:p>
      <w:pPr>
        <w:pStyle w:val="ListParagraph"/>
        <w:numPr>
          <w:ilvl w:val="0"/>
          <w:numId w:val="2"/>
        </w:numPr>
        <w:spacing w:after="100"/>
      </w:pPr>
      <w:r>
        <w:rPr>
          <w:rFonts w:ascii="Calibri" w:cs="Calibri" w:eastAsia="Calibri" w:hAnsi="Calibri"/>
          <w:sz w:val="22"/>
          <w:szCs w:val="22"/>
        </w:rPr>
        <w:t xml:space="preserve">To draw conclusions and recommendations relevant to organizations, including textile and manufacturing enterprises, seeking to strengthen their TQM practice.</w:t>
      </w:r>
    </w:p>
    <w:p>
      <w:pPr>
        <w:pStyle w:val="Heading1"/>
        <w:spacing w:after="160" w:before="280"/>
      </w:pPr>
      <w:r>
        <w:rPr>
          <w:rFonts w:ascii="Calibri" w:cs="Calibri" w:eastAsia="Calibri" w:hAnsi="Calibri"/>
          <w:b/>
          <w:bCs/>
          <w:color w:val="1F3864"/>
          <w:sz w:val="28"/>
          <w:szCs w:val="28"/>
        </w:rPr>
        <w:t xml:space="preserve">Detailed Analysis of Topics</w:t>
      </w:r>
    </w:p>
    <w:p>
      <w:pPr>
        <w:pStyle w:val="Heading2"/>
        <w:spacing w:after="120" w:before="220"/>
      </w:pPr>
      <w:r>
        <w:rPr>
          <w:rFonts w:ascii="Calibri" w:cs="Calibri" w:eastAsia="Calibri" w:hAnsi="Calibri"/>
          <w:b/>
          <w:bCs/>
          <w:color w:val="2E5395"/>
          <w:sz w:val="24"/>
          <w:szCs w:val="24"/>
        </w:rPr>
        <w:t xml:space="preserve">1. Executive Leadership and Organizational Culture in Driving Long-Term TQM Success</w:t>
      </w:r>
    </w:p>
    <w:p>
      <w:pPr>
        <w:spacing w:after="160" w:line="276"/>
        <w:jc w:val="both"/>
      </w:pPr>
      <w:r>
        <w:rPr>
          <w:rFonts w:ascii="Calibri" w:cs="Calibri" w:eastAsia="Calibri" w:hAnsi="Calibri"/>
          <w:b w:val="false"/>
          <w:bCs w:val="false"/>
          <w:i w:val="false"/>
          <w:iCs w:val="false"/>
          <w:sz w:val="22"/>
          <w:szCs w:val="22"/>
        </w:rPr>
        <w:t xml:space="preserve">Leadership commitment is consistently identified as the strongest predictor of whether a TQM initiative survives beyond its launch phase, and it acts through several concrete mechanisms rather than general enthusiasm alone.</w:t>
      </w:r>
    </w:p>
    <w:p>
      <w:pPr>
        <w:spacing w:after="160" w:line="276"/>
        <w:jc w:val="both"/>
      </w:pPr>
      <w:r>
        <w:rPr>
          <w:rFonts w:ascii="Calibri" w:cs="Calibri" w:eastAsia="Calibri" w:hAnsi="Calibri"/>
          <w:b w:val="false"/>
          <w:bCs w:val="false"/>
          <w:i w:val="false"/>
          <w:iCs w:val="false"/>
          <w:sz w:val="22"/>
          <w:szCs w:val="22"/>
        </w:rPr>
        <w:t xml:space="preserve">Setting direction: Deming's principle of "constancy of purpose" requires leadership to commit to quality as a long-term strategic objective rather than a short-term cost-cutting exercise. When executives protect this vision from short-term financial pressure, employees perceive quality as a permanent expectation, which allows continuous-improvement habits to take root.</w:t>
      </w:r>
    </w:p>
    <w:p>
      <w:pPr>
        <w:spacing w:after="160" w:line="276"/>
        <w:jc w:val="both"/>
      </w:pPr>
      <w:r>
        <w:rPr>
          <w:rFonts w:ascii="Calibri" w:cs="Calibri" w:eastAsia="Calibri" w:hAnsi="Calibri"/>
          <w:b w:val="false"/>
          <w:bCs w:val="false"/>
          <w:i w:val="false"/>
          <w:iCs w:val="false"/>
          <w:sz w:val="22"/>
          <w:szCs w:val="22"/>
        </w:rPr>
        <w:t xml:space="preserve">Resource allocation: Leadership determines whether quality initiatives receive the budget, staffing, training time, and authority needed to function. Executives who visibly fund root-cause problem solving and process redesign signal genuine priority; where resources are withheld, employees quickly recognize quality efforts as symbolic rather than substantive.</w:t>
      </w:r>
    </w:p>
    <w:p>
      <w:pPr>
        <w:spacing w:after="160" w:line="276"/>
        <w:jc w:val="both"/>
      </w:pPr>
      <w:r>
        <w:rPr>
          <w:rFonts w:ascii="Calibri" w:cs="Calibri" w:eastAsia="Calibri" w:hAnsi="Calibri"/>
          <w:b w:val="false"/>
          <w:bCs w:val="false"/>
          <w:i w:val="false"/>
          <w:iCs w:val="false"/>
          <w:sz w:val="22"/>
          <w:szCs w:val="22"/>
        </w:rPr>
        <w:t xml:space="preserve">Modeling behavior and removing fear: Culture is shaped more by what leaders do than by what they say. Leaders who personally engage with quality reviews and respond constructively to reported problems create psychological safety. Deming's call to "drive out fear" is a leadership function -- employees who fear punishment for reporting defects will conceal them, which undermines any system that depends on accurate information.</w:t>
      </w:r>
    </w:p>
    <w:p>
      <w:pPr>
        <w:spacing w:after="160" w:line="276"/>
        <w:jc w:val="both"/>
      </w:pPr>
      <w:r>
        <w:rPr>
          <w:rFonts w:ascii="Calibri" w:cs="Calibri" w:eastAsia="Calibri" w:hAnsi="Calibri"/>
          <w:b w:val="false"/>
          <w:bCs w:val="false"/>
          <w:i w:val="false"/>
          <w:iCs w:val="false"/>
          <w:sz w:val="22"/>
          <w:szCs w:val="22"/>
        </w:rPr>
        <w:t xml:space="preserve">Culture as the transmission mechanism: Leadership acts on the organization through culture, not directly. A culture that has internalized quality values shows up as employees taking ownership of defects unprompted and cross-functional teams collaborating without formal mandate. Building this requires consistent reinforcement through recognition, hiring, training, and everyday communication, sustained over years.</w:t>
      </w:r>
    </w:p>
    <w:p>
      <w:pPr>
        <w:spacing w:after="160" w:line="276"/>
        <w:jc w:val="both"/>
      </w:pPr>
      <w:r>
        <w:rPr>
          <w:rFonts w:ascii="Calibri" w:cs="Calibri" w:eastAsia="Calibri" w:hAnsi="Calibri"/>
          <w:b w:val="false"/>
          <w:bCs w:val="false"/>
          <w:i w:val="false"/>
          <w:iCs w:val="false"/>
          <w:sz w:val="22"/>
          <w:szCs w:val="22"/>
        </w:rPr>
        <w:t xml:space="preserve">Where executive engagement is weak or inconsistent, TQM tends to degrade into a compliance exercise: documentation is completed for audits, but underlying practices do not change, and the organization experiences repeated cycles of quality "initiative fatigue."</w:t>
      </w:r>
    </w:p>
    <w:p>
      <w:pPr>
        <w:pStyle w:val="Heading2"/>
        <w:spacing w:after="120" w:before="220"/>
      </w:pPr>
      <w:r>
        <w:rPr>
          <w:rFonts w:ascii="Calibri" w:cs="Calibri" w:eastAsia="Calibri" w:hAnsi="Calibri"/>
          <w:b/>
          <w:bCs/>
          <w:color w:val="2E5395"/>
          <w:sz w:val="24"/>
          <w:szCs w:val="24"/>
        </w:rPr>
        <w:t xml:space="preserve">2. Deming Prize and Malcolm Baldrige Award: Aligning Quality Goals with Financial Performance</w:t>
      </w:r>
    </w:p>
    <w:p>
      <w:pPr>
        <w:spacing w:after="160" w:line="276"/>
        <w:jc w:val="both"/>
      </w:pPr>
      <w:r>
        <w:rPr>
          <w:rFonts w:ascii="Calibri" w:cs="Calibri" w:eastAsia="Calibri" w:hAnsi="Calibri"/>
          <w:b w:val="false"/>
          <w:bCs w:val="false"/>
          <w:i w:val="false"/>
          <w:iCs w:val="false"/>
          <w:sz w:val="22"/>
          <w:szCs w:val="22"/>
        </w:rPr>
        <w:t xml:space="preserve">A persistent TQM challenge is demonstrating that quality investment produces measurable business value. The Deming Prize (Japan, established 1951) and the Malcolm Baldrige National Quality Award (United States, established 1987) both address this by embedding financial and market outcomes into the formal criteria used to assess organizational quality.</w:t>
      </w:r>
    </w:p>
    <w:p>
      <w:pPr>
        <w:spacing w:after="160" w:line="276"/>
        <w:jc w:val="both"/>
      </w:pPr>
      <w:r>
        <w:rPr>
          <w:rFonts w:ascii="Calibri" w:cs="Calibri" w:eastAsia="Calibri" w:hAnsi="Calibri"/>
          <w:b w:val="false"/>
          <w:bCs w:val="false"/>
          <w:i w:val="false"/>
          <w:iCs w:val="false"/>
          <w:sz w:val="22"/>
          <w:szCs w:val="22"/>
        </w:rPr>
        <w:t xml:space="preserve">The Deming Prize evaluates the thoroughness of company-wide quality control activities, but ultimately examines whether these methods produce consistent, measurable results in productivity, cost reduction, and customer satisfaction -- requiring that quality methods be integrated into management planning rather than confined to a quality department.</w:t>
      </w:r>
    </w:p>
    <w:p>
      <w:pPr>
        <w:spacing w:after="160" w:line="276"/>
        <w:jc w:val="both"/>
      </w:pPr>
      <w:r>
        <w:rPr>
          <w:rFonts w:ascii="Calibri" w:cs="Calibri" w:eastAsia="Calibri" w:hAnsi="Calibri"/>
          <w:b w:val="false"/>
          <w:bCs w:val="false"/>
          <w:i w:val="false"/>
          <w:iCs w:val="false"/>
          <w:sz w:val="22"/>
          <w:szCs w:val="22"/>
        </w:rPr>
        <w:t xml:space="preserve">The Baldrige framework is more explicit: its seven criteria categories -- Leadership, Strategic Planning, Customer Focus, Workforce, Operations, and a heavily weighted Results category -- mean an organization cannot score well through process quality alone. It must show that process improvements translate into measurable outcomes such as revenue, cost efficiency, and market position.</w:t>
      </w:r>
    </w:p>
    <w:p>
      <w:pPr>
        <w:spacing w:after="160" w:line="276"/>
        <w:jc w:val="both"/>
      </w:pPr>
      <w:r>
        <w:rPr>
          <w:rFonts w:ascii="Calibri" w:cs="Calibri" w:eastAsia="Calibri" w:hAnsi="Calibri"/>
          <w:b w:val="false"/>
          <w:bCs w:val="false"/>
          <w:i w:val="false"/>
          <w:iCs w:val="false"/>
          <w:sz w:val="22"/>
          <w:szCs w:val="22"/>
        </w:rPr>
        <w:t xml:space="preserve">Both frameworks create alignment through structured self-assessment that forces management to document the link between quality processes and business results; benchmarking discipline that reframes quality metrics in competitive and financial terms; leadership accountability for performance against financial and strategic goals; and external validation that gives market and investor signaling value, creating a direct financial incentive to sustain performance.</w:t>
      </w:r>
    </w:p>
    <w:p>
      <w:pPr>
        <w:spacing w:after="160" w:line="276"/>
        <w:jc w:val="both"/>
      </w:pPr>
      <w:r>
        <w:rPr>
          <w:rFonts w:ascii="Calibri" w:cs="Calibri" w:eastAsia="Calibri" w:hAnsi="Calibri"/>
          <w:b w:val="false"/>
          <w:bCs w:val="false"/>
          <w:i w:val="false"/>
          <w:iCs w:val="false"/>
          <w:sz w:val="22"/>
          <w:szCs w:val="22"/>
        </w:rPr>
        <w:t xml:space="preserve">These frameworks are especially relevant to manufacturing sectors such as textiles, where defect rates, rework costs, and delivery reliability directly affect margins and buyer relationships. Their main limitation is that the assessment process is resource-intensive and can become a documentation exercise if genuine leadership commitment -- the subject of the first topic -- is absent, which shows the two topics are complementary rather than independent.</w:t>
      </w:r>
    </w:p>
    <w:p>
      <w:pPr>
        <w:pStyle w:val="Heading1"/>
        <w:spacing w:after="160" w:before="280"/>
      </w:pPr>
      <w:r>
        <w:rPr>
          <w:rFonts w:ascii="Calibri" w:cs="Calibri" w:eastAsia="Calibri" w:hAnsi="Calibri"/>
          <w:b/>
          <w:bCs/>
          <w:color w:val="1F3864"/>
          <w:sz w:val="28"/>
          <w:szCs w:val="28"/>
        </w:rPr>
        <w:t xml:space="preserve">Findings</w:t>
      </w:r>
    </w:p>
    <w:p>
      <w:pPr>
        <w:pStyle w:val="ListParagraph"/>
        <w:numPr>
          <w:ilvl w:val="0"/>
          <w:numId w:val="2"/>
        </w:numPr>
        <w:spacing w:after="100"/>
      </w:pPr>
      <w:r>
        <w:rPr>
          <w:rFonts w:ascii="Calibri" w:cs="Calibri" w:eastAsia="Calibri" w:hAnsi="Calibri"/>
          <w:sz w:val="22"/>
          <w:szCs w:val="22"/>
        </w:rPr>
        <w:t xml:space="preserve">Executive leadership is the primary determinant of whether TQM becomes embedded in daily operations or remains a superficial compliance exercise.</w:t>
      </w:r>
    </w:p>
    <w:p>
      <w:pPr>
        <w:pStyle w:val="ListParagraph"/>
        <w:numPr>
          <w:ilvl w:val="0"/>
          <w:numId w:val="2"/>
        </w:numPr>
        <w:spacing w:after="100"/>
      </w:pPr>
      <w:r>
        <w:rPr>
          <w:rFonts w:ascii="Calibri" w:cs="Calibri" w:eastAsia="Calibri" w:hAnsi="Calibri"/>
          <w:sz w:val="22"/>
          <w:szCs w:val="22"/>
        </w:rPr>
        <w:t xml:space="preserve">Organizational culture functions as the transmission mechanism through which leadership commitment translates into sustained employee behavior, particularly around error reporting and continuous improvement.</w:t>
      </w:r>
    </w:p>
    <w:p>
      <w:pPr>
        <w:pStyle w:val="ListParagraph"/>
        <w:numPr>
          <w:ilvl w:val="0"/>
          <w:numId w:val="2"/>
        </w:numPr>
        <w:spacing w:after="100"/>
      </w:pPr>
      <w:r>
        <w:rPr>
          <w:rFonts w:ascii="Calibri" w:cs="Calibri" w:eastAsia="Calibri" w:hAnsi="Calibri"/>
          <w:sz w:val="22"/>
          <w:szCs w:val="22"/>
        </w:rPr>
        <w:t xml:space="preserve">Both the Deming Prize and the Malcolm Baldrige Award explicitly connect quality process criteria to financial and market results, closing the gap between operational quality metrics and business performance.</w:t>
      </w:r>
    </w:p>
    <w:p>
      <w:pPr>
        <w:pStyle w:val="ListParagraph"/>
        <w:numPr>
          <w:ilvl w:val="0"/>
          <w:numId w:val="2"/>
        </w:numPr>
        <w:spacing w:after="100"/>
      </w:pPr>
      <w:r>
        <w:rPr>
          <w:rFonts w:ascii="Calibri" w:cs="Calibri" w:eastAsia="Calibri" w:hAnsi="Calibri"/>
          <w:sz w:val="22"/>
          <w:szCs w:val="22"/>
        </w:rPr>
        <w:t xml:space="preserve">The Baldrige framework in particular formalizes this connection through its heavily weighted Results category, making financial alignment a scored requirement rather than an assumed outcome.</w:t>
      </w:r>
    </w:p>
    <w:p>
      <w:pPr>
        <w:pStyle w:val="ListParagraph"/>
        <w:numPr>
          <w:ilvl w:val="0"/>
          <w:numId w:val="2"/>
        </w:numPr>
        <w:spacing w:after="100"/>
      </w:pPr>
      <w:r>
        <w:rPr>
          <w:rFonts w:ascii="Calibri" w:cs="Calibri" w:eastAsia="Calibri" w:hAnsi="Calibri"/>
          <w:sz w:val="22"/>
          <w:szCs w:val="22"/>
        </w:rPr>
        <w:t xml:space="preserve">Award frameworks are most effective as alignment tools when leadership is already engaged; without leadership commitment, they risk becoming documentation exercises rather than genuine performance drivers.</w:t>
      </w:r>
    </w:p>
    <w:p>
      <w:pPr>
        <w:pStyle w:val="ListParagraph"/>
        <w:numPr>
          <w:ilvl w:val="0"/>
          <w:numId w:val="2"/>
        </w:numPr>
        <w:spacing w:after="100"/>
      </w:pPr>
      <w:r>
        <w:rPr>
          <w:rFonts w:ascii="Calibri" w:cs="Calibri" w:eastAsia="Calibri" w:hAnsi="Calibri"/>
          <w:sz w:val="22"/>
          <w:szCs w:val="22"/>
        </w:rPr>
        <w:t xml:space="preserve">The two topics are complementary rather than independent: leadership and culture create the internal conditions for quality, while award frameworks provide the external structure that connects quality to financial outcomes.</w:t>
      </w:r>
    </w:p>
    <w:p>
      <w:pPr>
        <w:pStyle w:val="Heading1"/>
        <w:spacing w:after="160" w:before="280"/>
      </w:pPr>
      <w:r>
        <w:rPr>
          <w:rFonts w:ascii="Calibri" w:cs="Calibri" w:eastAsia="Calibri" w:hAnsi="Calibri"/>
          <w:b/>
          <w:bCs/>
          <w:color w:val="1F3864"/>
          <w:sz w:val="28"/>
          <w:szCs w:val="28"/>
        </w:rPr>
        <w:t xml:space="preserve">Conclusion</w:t>
      </w:r>
    </w:p>
    <w:p>
      <w:pPr>
        <w:spacing w:after="160" w:line="276"/>
        <w:jc w:val="both"/>
      </w:pPr>
      <w:r>
        <w:rPr>
          <w:rFonts w:ascii="Calibri" w:cs="Calibri" w:eastAsia="Calibri" w:hAnsi="Calibri"/>
          <w:b w:val="false"/>
          <w:bCs w:val="false"/>
          <w:i w:val="false"/>
          <w:iCs w:val="false"/>
          <w:sz w:val="22"/>
          <w:szCs w:val="22"/>
        </w:rPr>
        <w:t xml:space="preserve">Long-term success in Total Quality Management depends on two mutually reinforcing forces. Internally, executive leadership must provide constancy of purpose, allocate real resources, and model the behaviors -- particularly the removal of fear around reporting problems -- that allow a quality-oriented culture to take root and persist. Externally, structured frameworks such as the Deming Prize and the Malcolm Baldrige National Quality Award provide organizations with a disciplined method for ensuring that quality efforts are not pursued in isolation from financial performance, but are systematically measured against business results, benchmarked against competitors, and tied to strategic goals. Organizations that treat these two dimensions as connected -- rather than managing leadership culture and financial alignment as separate initiatives -- are best positioned to sustain TQM beyond its initial implementation and to convert quality investment into measurable competitive advantage.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2026-09-18T06:41:23.966Z</dcterms:created>
  <dcterms:modified xsi:type="dcterms:W3CDTF">2026-09-18T06:41:23.967Z</dcterms:modified>
</cp:coreProperties>
</file>

<file path=docProps/custom.xml><?xml version="1.0" encoding="utf-8"?>
<Properties xmlns="http://schemas.openxmlformats.org/officeDocument/2006/custom-properties" xmlns:vt="http://schemas.openxmlformats.org/officeDocument/2006/docPropsVTypes"/>
</file>