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 w:line="247" w:lineRule="auto"/>
        <w:jc w:val="center"/>
      </w:pPr>
      <w:r>
        <w:rPr>
          <w:rFonts w:ascii="Calibri" w:hAnsi="Calibri"/>
          <w:b/>
          <w:color w:val="121214"/>
          <w:sz w:val="31"/>
        </w:rPr>
        <w:t>SOHAN GADEWAR</w:t>
      </w:r>
    </w:p>
    <w:p>
      <w:pPr>
        <w:spacing w:before="0" w:after="20" w:line="247" w:lineRule="auto"/>
        <w:jc w:val="center"/>
      </w:pPr>
      <w:r>
        <w:rPr>
          <w:rFonts w:ascii="Calibri" w:hAnsi="Calibri"/>
          <w:b/>
          <w:color w:val="28282D"/>
          <w:sz w:val="18"/>
        </w:rPr>
        <w:t>Associate Product Manager Intern Candidate  |  B.Tech IT, VIIT Pune (CGPA: 8.97 / 10.0)</w:t>
      </w:r>
    </w:p>
    <w:p>
      <w:pPr>
        <w:spacing w:before="0" w:after="40" w:line="247" w:lineRule="auto"/>
        <w:jc w:val="center"/>
      </w:pPr>
      <w:r>
        <w:rPr>
          <w:rFonts w:ascii="Calibri" w:hAnsi="Calibri"/>
          <w:color w:val="5A5A5F"/>
          <w:sz w:val="17"/>
        </w:rPr>
        <w:t>+91 9022778561  •  sohangadewar9022@gmail.com  •  Portfolio: portfolio-sohan9022.vercel.app  •  LinkedIn  •  GitHub  •  Pune, India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EDUCATION</w:t>
      </w:r>
    </w:p>
    <w:p>
      <w:pPr>
        <w:spacing w:before="20" w:after="10" w:line="247" w:lineRule="auto"/>
      </w:pPr>
      <w:r>
        <w:rPr>
          <w:rFonts w:ascii="Calibri" w:hAnsi="Calibri"/>
          <w:b/>
          <w:sz w:val="18"/>
        </w:rPr>
        <w:t>Vishwakarma Institute of Information Technology (VIIT), Pune</w:t>
      </w:r>
      <w:r>
        <w:rPr>
          <w:rFonts w:ascii="Calibri" w:hAnsi="Calibri"/>
          <w:sz w:val="18"/>
        </w:rPr>
        <w:t xml:space="preserve">  |  Bachelor of Technology in Information Technology</w:t>
      </w:r>
      <w:r>
        <w:rPr>
          <w:rFonts w:ascii="Calibri" w:hAnsi="Calibri"/>
          <w:b/>
          <w:sz w:val="18"/>
        </w:rPr>
        <w:t xml:space="preserve">  |  2023 – 2027  |  CGPA: 8.97 / 10.0</w:t>
      </w:r>
    </w:p>
    <w:p>
      <w:pPr>
        <w:spacing w:before="0" w:after="40" w:line="247" w:lineRule="auto"/>
      </w:pPr>
      <w:r>
        <w:rPr>
          <w:rFonts w:ascii="Calibri" w:hAnsi="Calibri"/>
          <w:color w:val="3C3C41"/>
          <w:sz w:val="17"/>
        </w:rPr>
        <w:t>Relevant Coursework: Data Structures &amp; Algorithms, DBMS, Operating Systems, Computer Networks, System Design  •  Problem Solving: 400+ LeetCode, 210+ GeeksforGeeks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PRODUCT PROJECTS &amp; PRD SPECIFICATIONS</w:t>
      </w:r>
    </w:p>
    <w:p>
      <w:pPr>
        <w:spacing w:before="40" w:after="10" w:line="247" w:lineRule="auto"/>
      </w:pPr>
      <w:r>
        <w:rPr>
          <w:rFonts w:ascii="Calibri" w:hAnsi="Calibri"/>
          <w:b/>
          <w:sz w:val="18"/>
        </w:rPr>
        <w:t>SHRH — Semantic Human-Readable Hashing  |  AI Governance &amp; DevTools  |  Google APM PRD Specification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Problem: Enterprise AI teams managing 50–500 production prompts in git suffer alert fatigue: SHA-256 hashes treat harmless typos and critical security regressions ('MUST enforce MFA' → 'MAY enforce MFA') as identical alarms.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Product Decision: Identified that topical drift and deontic constraint shifts are orthogonal risk signals. Architected a local Dual-Channel Gate over cloud LLMs, eliminating $15k/mo cost, latency, and data egress while triaging PRs into Auto-Approve, Review, or Quarantine.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Validation &amp; PRD: Benchmarked on 2,744 revision pairs: slashed defect escapes by 92.6% with 0.0% false alarms; 70.0% routine PRs auto-merge. Authored comprehensive Google APM PRD defining JTBD, Maya Lin ICP, and Autonomous Safe Triage Rate (ASTR).</w:t>
      </w:r>
    </w:p>
    <w:p>
      <w:pPr>
        <w:spacing w:before="40" w:after="10" w:line="247" w:lineRule="auto"/>
      </w:pPr>
      <w:r>
        <w:rPr>
          <w:rFonts w:ascii="Calibri" w:hAnsi="Calibri"/>
          <w:b/>
          <w:sz w:val="18"/>
        </w:rPr>
        <w:t>Project Sentinel — AI Project Memory &amp; Decision Agent  |  Enterprise AI  |  Live MVP: echo-sentinel-08.lovable.app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Problem: Engineering decisions made across standups, Slack, and Jira are quickly lost. Chatty AI bots aggravate notification fatigue by posting unprompted summaries that interrupt deep work and erode developer trust.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Product Decision: Prioritized user attention over bot visibility. Enforced a 'Silent by Default' model that ingests transcripts and commit streams passively, surfacing drift between spoken intent and database logs only when explicitly queried.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Outcome: Shipped interactive 8-step live Lovable MVP featuring immutable decision stores, state-drift detection, and audit queries. Authored complete Notion PRD with PostgreSQL event schemas, state machines, and user stories.</w:t>
      </w:r>
    </w:p>
    <w:p>
      <w:pPr>
        <w:spacing w:before="40" w:after="10" w:line="247" w:lineRule="auto"/>
      </w:pPr>
      <w:r>
        <w:rPr>
          <w:rFonts w:ascii="Calibri" w:hAnsi="Calibri"/>
          <w:b/>
          <w:sz w:val="18"/>
        </w:rPr>
        <w:t>AI Asana Analyst — Edge Computer Vision vs. Asynchronous GenAI  |  AI Systems &amp; HCI  |  Full PRD v2.0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Problem &amp; Latency Budget: Real-time yoga posture evaluation requires 25 FPS (40ms budget). Cloud multimodal vision LLMs introduce 800ms–2s latency and high API costs, while visual-only feedback overwhelms practitioners holding balance poses.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PRD &amp; Architecture: Architected a decoupled pipeline: MediaPipe BlazePose (33 landmarks) + NumPy geometric engine evaluate angles on edge CPU (&lt;40ms) with offline audio alerts (pyttsx3, 3s cooldown). Delegated conversational coaching paragraphs to non-blocking asynchronous GenAI in post-session PDF reports with silent fallback to rule-based strings.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PATENTS &amp; USER RESEARCH</w:t>
      </w:r>
    </w:p>
    <w:p>
      <w:pPr>
        <w:spacing w:before="20" w:after="10" w:line="247" w:lineRule="auto"/>
      </w:pPr>
      <w:r>
        <w:rPr>
          <w:rFonts w:ascii="Calibri" w:hAnsi="Calibri"/>
          <w:sz w:val="17"/>
        </w:rPr>
        <w:t>• Patent Application Draft (VIT Pune UX Lab): AI-Driven Multilingual Adaptive UI Framework &amp; Zero-Risk Financial Sandbox — Designed a dual-mode environment controller pairing live transactions with a simulated practice sandbox (dummy balances), in-situ Hold-to-Translate, and Circle-to-Understand gesture inspection to eliminate operational anxiety in emerging markets | 2026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Patent Filed (South African Patent Office): AI-Powered Lost &amp; Found Matching System — Conceptualized a privacy-first blind matching architecture using a 5-factor multimodal scoring model (image, text, geo, timestamp) with automated urgency detection | 2025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AWARDS &amp; COMPETITIVE ACHIEVEMENTS</w:t>
      </w:r>
    </w:p>
    <w:p>
      <w:pPr>
        <w:spacing w:before="20" w:after="10" w:line="247" w:lineRule="auto"/>
      </w:pPr>
      <w:r>
        <w:rPr>
          <w:rFonts w:ascii="Calibri" w:hAnsi="Calibri"/>
          <w:sz w:val="17"/>
        </w:rPr>
        <w:t>• India Innovates Hackathon — Finalist: Selected among top ~1,000 finalist teams nationwide out of ~6,000+ participating teams (Top ~16%)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GHCI 25 Hackathon — Round 2 Qualifier: AnitaB.org India &amp; Backbase | National GenAI Hackathon: 'Unbound with GenAI: Breaking Barriers, Creating Impact'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PRODUCT &amp; TECHNICAL SKILLS</w:t>
      </w:r>
    </w:p>
    <w:p>
      <w:pPr>
        <w:spacing w:before="20" w:after="10" w:line="247" w:lineRule="auto"/>
      </w:pPr>
      <w:r>
        <w:rPr>
          <w:rFonts w:ascii="Calibri" w:hAnsi="Calibri"/>
          <w:sz w:val="17"/>
        </w:rPr>
        <w:t>• Product Management: Product Discovery, PRD Writing, Jobs-to-be-Done (JTBD), User Journey Mapping, Prioritization, North Star &amp; Counter-Metrics, Experimentation Design, GTM Strategy, Trade-off Analysis</w:t>
      </w:r>
    </w:p>
    <w:p>
      <w:pPr>
        <w:spacing w:before="0" w:after="10" w:line="247" w:lineRule="auto"/>
      </w:pPr>
      <w:r>
        <w:rPr>
          <w:rFonts w:ascii="Calibri" w:hAnsi="Calibri"/>
          <w:sz w:val="17"/>
        </w:rPr>
        <w:t>• AI &amp; Systems: LLM Prompt Engineering, RAG Architectures, Multimodal Extraction, Computer Vision (MediaPipe), AI Governance, Lovable.dev (Rapid MVPs), Supabase, PostgreSQL (RPCs, Row-Level Security)</w:t>
      </w:r>
    </w:p>
    <w:p>
      <w:pPr>
        <w:spacing w:before="0" w:after="40" w:line="247" w:lineRule="auto"/>
      </w:pPr>
      <w:r>
        <w:rPr>
          <w:rFonts w:ascii="Calibri" w:hAnsi="Calibri"/>
          <w:sz w:val="17"/>
        </w:rPr>
        <w:t>• Engineering &amp; Problem Solving: Java, Spring Framework, Python, Go, REST APIs, Docker, Git  •  Competitive Programming: 400+ LeetCode, 210+ GeeksforGeeks</w:t>
      </w:r>
    </w:p>
    <w:p>
      <w:pPr>
        <w:spacing w:before="100" w:after="30" w:line="247" w:lineRule="auto"/>
        <w:pBdr>
          <w:bottom w:val="single" w:sz="6" w:space="1" w:color="D5D5CE"/>
        </w:pBdr>
      </w:pPr>
      <w:r>
        <w:rPr>
          <w:rFonts w:ascii="Calibri" w:hAnsi="Calibri"/>
          <w:b/>
          <w:color w:val="121214"/>
          <w:sz w:val="20"/>
        </w:rPr>
        <w:t>CERTIFICATIONS</w:t>
      </w:r>
    </w:p>
    <w:p>
      <w:pPr>
        <w:spacing w:before="20" w:after="0" w:line="247" w:lineRule="auto"/>
      </w:pPr>
      <w:r>
        <w:rPr>
          <w:rFonts w:ascii="Calibri" w:hAnsi="Calibri"/>
          <w:sz w:val="17"/>
        </w:rPr>
        <w:t>Product Management Masterclass (GeeksforGeeks)  •  AI Agents &amp; Automation (CampusX)  •  Advanced RAG Architecture (CampusX)  •  Prompt Engineering &amp; Docker for ML (CampusX)  •  Postman API Student Expert</w:t>
      </w:r>
    </w:p>
    <w:sectPr w:rsidR="00FC693F" w:rsidRPr="0006063C" w:rsidSect="00034616">
      <w:pgSz w:w="12240" w:h="15840"/>
      <w:pgMar w:top="461" w:right="605" w:bottom="461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