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DILEEP NARAYAN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DILEEP NARAYAN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DILEEP NARAYAN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07692188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GROVILL EDUCATION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Pr>
        <w:spacing w:before="0" w:after="20"/>
        <w:jc w:val="left"/>
      </w:pPr>
      <w:r>
        <w:rPr>
          <w:rFonts w:ascii="Adani" w:hAnsi="Adani"/>
          <w:b w:val="0"/>
          <w:sz w:val="20"/>
          <w:u w:val="none"/>
        </w:rPr>
        <w:t>GROVILL EDUCATION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DILEEP NARAYAN SINGH</w:t>
      </w:r>
    </w:p>
    <w:p>
      <w:pPr>
        <w:spacing w:before="0" w:after="40"/>
        <w:jc w:val="left"/>
      </w:pPr>
      <w:r>
        <w:rPr>
          <w:rFonts w:ascii="Adani" w:hAnsi="Adani"/>
          <w:b w:val="0"/>
          <w:sz w:val="20"/>
          <w:u w:val="none"/>
        </w:rPr>
        <w:t>DIN: 07692188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07692188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DILEEP NARAYAN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U74999WB2017PTC219359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GROVILL EDUCATION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08/02/2017</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