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THIRTY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SUMEET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J-901, Iscon Platinum, Bopal Cross Roads,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SUMEET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PUNE- III TRANSMISSION LIMITED</w:t>
      </w:r>
    </w:p>
    <w:p>
      <w:pPr>
        <w:spacing w:before="0" w:after="20"/>
        <w:jc w:val="left"/>
      </w:pPr>
      <w:r>
        <w:rPr>
          <w:rFonts w:ascii="Adani" w:hAnsi="Adani"/>
          <w:b/>
          <w:sz w:val="20"/>
          <w:u w:val="none"/>
        </w:rPr>
        <w:t>AESL PROJECTS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GHATAMPUR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PUNE- III TRANSMISSION LIMITED</w:t>
      </w:r>
    </w:p>
    <w:p>
      <w:pPr>
        <w:spacing w:before="0" w:after="20"/>
        <w:jc w:val="left"/>
      </w:pPr>
      <w:r>
        <w:rPr>
          <w:rFonts w:ascii="Adani" w:hAnsi="Adani"/>
          <w:b w:val="0"/>
          <w:sz w:val="20"/>
          <w:u w:val="none"/>
        </w:rPr>
        <w:t>AESL PROJECTS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GHATAMPUR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SUMEET SHARMA</w:t>
      </w:r>
    </w:p>
    <w:p>
      <w:pPr>
        <w:spacing w:before="0" w:after="40"/>
        <w:jc w:val="left"/>
      </w:pPr>
      <w:r>
        <w:rPr>
          <w:rFonts w:ascii="Adani" w:hAnsi="Adani"/>
          <w:b w:val="0"/>
          <w:sz w:val="20"/>
          <w:u w:val="none"/>
        </w:rPr>
        <w:t>DIN: 09232644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SUMEET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U42201GJ2024GOI173494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U27104GJ2024PLC157199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U40300GJ2016GOI125463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