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U40108GJ2020PLC111950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18,72,16,00,000/-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9,02,00,000/-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GREEN ENERGY TWENTY THREE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Nr. Vaishno Devi Circle, S G Highway, Kh, 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GREEN ENERGY TWENTY THREE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SAGAR RAJESHBHAI ADANI, son/daughter of Mr. {{FATHER_NAME}}, resident of Shanti Sagar, Rajpath to Bopal Road, Nr. Kantam Party Plot Cross Road, Bodakdev, Ahmedabad – 380 058,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NEW INDUSTRIES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DIRK TRADE AND LOGISTICS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01/05/2023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TRADE AND LOGISTICS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18/04/2023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HEALTH VENTURES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17/05/2022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NEW INDUSTRIES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30/12/2021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AEML SEEPZ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08/12/2020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07/04/2020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31/10/2018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VENTURES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24/03/2017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POWER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24/03/2017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SAGAR RAJESHBHAI ADANI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07626229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15th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