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DILEEP NARAYAN SINGH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DILEEP NARAYAN SINGH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GROVILL EDUCATION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SOLAR ENERGY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Pr>
        <w:spacing w:before="0" w:after="20"/>
        <w:jc w:val="left"/>
      </w:pPr>
      <w:r>
        <w:rPr>
          <w:rFonts w:ascii="Adani" w:hAnsi="Adani"/>
          <w:b w:val="0"/>
          <w:sz w:val="20"/>
          <w:u w:val="none"/>
        </w:rPr>
        <w:t>GROVILL EDUCATION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DILEEP NARAYAN SINGH</w:t>
      </w:r>
    </w:p>
    <w:p>
      <w:pPr>
        <w:spacing w:before="0" w:after="40"/>
        <w:jc w:val="left"/>
      </w:pPr>
      <w:r>
        <w:rPr>
          <w:rFonts w:ascii="Adani" w:hAnsi="Adani"/>
          <w:b w:val="0"/>
          <w:sz w:val="20"/>
          <w:u w:val="none"/>
        </w:rPr>
        <w:t>DIN: 07692188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07692188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DILEEP NARAYAN SINGH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U74999WB2017PTC219359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