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JAYARAMAN PUNIDHAN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JAYARAMAN PUNIDHAN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11012301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JAYARAMAN PUNIDHAN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JAYARAMAN PUNIDHAN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11012301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JAYARAMAN PUNIDHAN</w:t>
      </w:r>
    </w:p>
    <w:p>
      <w:pPr>
        <w:spacing w:before="0" w:after="40"/>
        <w:jc w:val="left"/>
      </w:pPr>
      <w:r>
        <w:rPr>
          <w:rFonts w:ascii="Adani" w:hAnsi="Adani"/>
          <w:b w:val="0"/>
          <w:sz w:val="20"/>
          <w:u w:val="none"/>
        </w:rPr>
        <w:t>DIN: 11012301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JAYARAMAN PUNIDHAN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