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GARG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GARG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(PANIPAT)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(PANIPAT)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GARG</w:t>
      </w:r>
    </w:p>
    <w:p>
      <w:pPr>
        <w:spacing w:before="0" w:after="40"/>
        <w:jc w:val="left"/>
      </w:pPr>
      <w:r>
        <w:rPr>
          <w:rFonts w:ascii="Adani" w:hAnsi="Adani"/>
          <w:b w:val="0"/>
          <w:sz w:val="20"/>
          <w:u w:val="none"/>
        </w:rPr>
        <w:t>DIN: 08253321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08253321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GARG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