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ROHIT KUMAR SARDA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ROHIT KUMAR SARDA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DHAMRA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DHAMRA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ROHIT KUMAR SARDA</w:t>
      </w:r>
    </w:p>
    <w:p>
      <w:pPr>
        <w:spacing w:before="0" w:after="40"/>
        <w:jc w:val="left"/>
      </w:pPr>
      <w:r>
        <w:rPr>
          <w:rFonts w:ascii="Adani" w:hAnsi="Adani"/>
          <w:b w:val="0"/>
          <w:sz w:val="20"/>
          <w:u w:val="none"/>
        </w:rPr>
        <w:t>DIN: 10338324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KUMAR SARDA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