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RENEWABLE ENERGY FOUR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JAYMIN MUKESHBHAI GANDHI</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ORIVANTA ENERGY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17/04/2026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VELTRIXA ENERGY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17/04/2026</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JAYMIN MUKESHBHAI GANDHI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10786887</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JAYMIN MUKESHBHAI GANDHI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JAYMIN MUKESHBHAI GANDHI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10786887</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ORIVANTA ENERGY PRIVATE LIMITED</w:t>
      </w:r>
    </w:p>
    <w:p>
      <w:pPr>
        <w:spacing w:before="0" w:after="20"/>
        <w:jc w:val="left"/>
      </w:pPr>
      <w:r>
        <w:rPr>
          <w:rFonts w:ascii="Adani" w:hAnsi="Adani"/>
          <w:b/>
          <w:sz w:val="20"/>
          <w:u w:val="none"/>
        </w:rPr>
        <w:t>VELTRIXA ENERGY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ORIVANTA ENERGY PRIVATE LIMITED</w:t>
      </w:r>
    </w:p>
    <w:p>
      <w:pPr>
        <w:spacing w:before="0" w:after="20"/>
        <w:jc w:val="left"/>
      </w:pPr>
      <w:r>
        <w:rPr>
          <w:rFonts w:ascii="Adani" w:hAnsi="Adani"/>
          <w:b w:val="0"/>
          <w:sz w:val="20"/>
          <w:u w:val="none"/>
        </w:rPr>
        <w:t>VELTRIXA ENERGY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JAYMIN MUKESHBHAI GANDHI</w:t>
      </w:r>
    </w:p>
    <w:p>
      <w:pPr>
        <w:spacing w:before="0" w:after="40"/>
        <w:jc w:val="left"/>
      </w:pPr>
      <w:r>
        <w:rPr>
          <w:rFonts w:ascii="Adani" w:hAnsi="Adani"/>
          <w:b w:val="0"/>
          <w:sz w:val="20"/>
          <w:u w:val="none"/>
        </w:rPr>
        <w:t>DIN: 10786887</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10786887</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JAYMIN MUKESHBHAI GANDHI</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U35100GJ2026PTC176639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ORIVANTA ENERGY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17/04/2026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U35100GJ2026PTC176638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VELTRIXA ENERGY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17/04/2026</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