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THIRTY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MUKESHBHAI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MUKESHBHAI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ORIVANTA ENERGY PRIVATE LIMITED</w:t>
      </w:r>
    </w:p>
    <w:p>
      <w:pPr>
        <w:spacing w:before="0" w:after="20"/>
        <w:jc w:val="left"/>
      </w:pPr>
      <w:r>
        <w:rPr>
          <w:rFonts w:ascii="Adani" w:hAnsi="Adani"/>
          <w:b/>
          <w:sz w:val="20"/>
          <w:u w:val="none"/>
        </w:rPr>
        <w:t>VELTRIXA ENERGY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ORIVANTA ENERGY PRIVATE LIMITED</w:t>
      </w:r>
    </w:p>
    <w:p>
      <w:pPr>
        <w:spacing w:before="0" w:after="20"/>
        <w:jc w:val="left"/>
      </w:pPr>
      <w:r>
        <w:rPr>
          <w:rFonts w:ascii="Adani" w:hAnsi="Adani"/>
          <w:b w:val="0"/>
          <w:sz w:val="20"/>
          <w:u w:val="none"/>
        </w:rPr>
        <w:t>VELTRIXA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MUKESHBHAI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MUKESHBHAI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