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THIRTY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ABHISHEK BHARATKUMAR SHAH</w:t>
      </w:r>
      <w:r>
        <w:rPr>
          <w:rFonts w:ascii="Adani" w:hAnsi="Adani"/>
          <w:b w:val="0"/>
          <w:sz w:val="20"/>
          <w:u w:val="none"/>
        </w:rPr>
        <w:t xml:space="preserve">, son/daughter of </w:t>
      </w:r>
      <w:r>
        <w:rPr>
          <w:rFonts w:ascii="Adani" w:hAnsi="Adani"/>
          <w:b/>
          <w:sz w:val="20"/>
          <w:u w:val="none"/>
        </w:rPr>
        <w:t>Bharatkumar Tarachand Shah</w:t>
      </w:r>
      <w:r>
        <w:rPr>
          <w:rFonts w:ascii="Adani" w:hAnsi="Adani"/>
          <w:b w:val="0"/>
          <w:sz w:val="20"/>
          <w:u w:val="none"/>
        </w:rPr>
        <w:t>, resident of B-33/2 AROHI PLOT OWNERS ASSOCIATION, NEAR WONDER WORLD SCHOOL, BOPAL, AHMEDABAD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ABHISHEK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Heeral Shah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Bharatkumar Tarachand Shah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Suvarnaprabha Bharatkumar Shah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Parshva Abhishek Shah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Anurag Bharatkumar Shah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RELIANT ENERGY ENGINEERING LLP</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THIRTY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RELIANT ENERGY ENGINEERING LLP</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THIRTY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ABHISHEK BHARATKUMAR SHAH</w:t>
      </w:r>
    </w:p>
    <w:p>
      <w:pPr>
        <w:spacing w:before="0" w:after="40"/>
        <w:jc w:val="left"/>
      </w:pPr>
      <w:r>
        <w:rPr>
          <w:rFonts w:ascii="Adani" w:hAnsi="Adani"/>
          <w:b w:val="0"/>
          <w:sz w:val="20"/>
          <w:u w:val="none"/>
        </w:rPr>
        <w:t>DIN: 09736773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09736773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ABHISHEK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ACD-0930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