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KOUSHLYA VIJAY MELWANI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T-2, Kalyani Apartment, Sattar Taluka Society, CU Shah Commerce college, Ashram Road, Ahmedabad - 380014,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KOUSHLYA VIJAY MELWANI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KOUSHLYA VIJAY MELWANI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01575110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WIND ENERGY (GUJARAT) LIMITED</w:t>
      </w:r>
    </w:p>
    <w:p>
      <w:pPr>
        <w:spacing w:before="0" w:after="20"/>
        <w:jc w:val="left"/>
      </w:pPr>
      <w:r>
        <w:rPr>
          <w:rFonts w:ascii="Adani" w:hAnsi="Adani"/>
          <w:b/>
          <w:sz w:val="20"/>
          <w:u w:val="none"/>
        </w:rPr>
        <w:t>SURAJKIRAN RENEWABLE RESOURCES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ASHIMA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WIND ENERGY (GUJARAT) LIMITED</w:t>
      </w:r>
    </w:p>
    <w:p>
      <w:pPr>
        <w:spacing w:before="0" w:after="20"/>
        <w:jc w:val="left"/>
      </w:pPr>
      <w:r>
        <w:rPr>
          <w:rFonts w:ascii="Adani" w:hAnsi="Adani"/>
          <w:b w:val="0"/>
          <w:sz w:val="20"/>
          <w:u w:val="none"/>
        </w:rPr>
        <w:t>SURAJKIRAN RENEWABLE RESOURCES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ASHIMA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KOUSHLYA VIJAY MELWANI</w:t>
      </w:r>
    </w:p>
    <w:p>
      <w:pPr>
        <w:spacing w:before="0" w:after="40"/>
        <w:jc w:val="left"/>
      </w:pPr>
      <w:r>
        <w:rPr>
          <w:rFonts w:ascii="Adani" w:hAnsi="Adani"/>
          <w:b w:val="0"/>
          <w:sz w:val="20"/>
          <w:u w:val="none"/>
        </w:rPr>
        <w:t>DIN: 01575110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01575110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KOUSHLYA VIJAY MELWANI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U45206GJ2008PLC128375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U74999GJ2015PLC127992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RENEWABLE RESOURCES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L99999GJ1982PLC005253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ASHIMA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