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RJ TWO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DIPAKKUMAR SHANKARLAL PANCHAL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Crystal Elite, Bunglow No. 2, Nr. Sarthi Bunglow, Hari Darshan cross road, Shalby Hospital to 108 Road, Nava Naroda, Ahmedabad - 382330,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DIPAKKUMAR SHANKARLAL PANCHAL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11276896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DIPAKKUMAR SHANKARLAL PANCHAL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DIPAKKUMAR SHANKARLAL PANCHAL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11276896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FOURTEEN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RENEWABLE ENERGY HOLDING NINETEEN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EIGHTEEN LIMITED</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FOURTEEN LIMITED</w:t>
      </w:r>
    </w:p>
    <w:p>
      <w:pPr>
        <w:spacing w:before="0" w:after="20"/>
        <w:jc w:val="left"/>
      </w:pPr>
      <w:r>
        <w:rPr>
          <w:rFonts w:ascii="Adani" w:hAnsi="Adani"/>
          <w:b w:val="0"/>
          <w:sz w:val="20"/>
          <w:u w:val="none"/>
        </w:rPr>
        <w:t>ADANI RENEWABLE ENERGY HOLDING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SOLAR ENERGY RJ TWO PRIVATE LIMITED</w:t>
      </w:r>
    </w:p>
    <w:p>
      <w:pPr>
        <w:spacing w:before="0" w:after="20"/>
        <w:jc w:val="left"/>
      </w:pPr>
      <w:r>
        <w:rPr>
          <w:rFonts w:ascii="Adani" w:hAnsi="Adani"/>
          <w:b w:val="0"/>
          <w:sz w:val="20"/>
          <w:u w:val="none"/>
        </w:rPr>
        <w:t>ADANI SOLAR ENERGY JAISALMER TWO PRIVATE LIMITED</w:t>
      </w:r>
    </w:p>
    <w:p>
      <w:pPr>
        <w:spacing w:before="0" w:after="20"/>
        <w:jc w:val="left"/>
      </w:pPr>
      <w:r>
        <w:rPr>
          <w:rFonts w:ascii="Adani" w:hAnsi="Adani"/>
          <w:b w:val="0"/>
          <w:sz w:val="20"/>
          <w:u w:val="none"/>
        </w:rPr>
        <w:t>ADANI RENEWABLE ENERGY HOLDING NINETEEN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DIPAKKUMAR SHANKARLAL PANCHAL</w:t>
      </w:r>
    </w:p>
    <w:p>
      <w:pPr>
        <w:spacing w:before="0" w:after="40"/>
        <w:jc w:val="left"/>
      </w:pPr>
      <w:r>
        <w:rPr>
          <w:rFonts w:ascii="Adani" w:hAnsi="Adani"/>
          <w:b w:val="0"/>
          <w:sz w:val="20"/>
          <w:u w:val="none"/>
        </w:rPr>
        <w:t>DIN: 11276896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11276896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DIPAKKUMAR SHANKARLAL PANCHAL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