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TRACKS MANAGEMENT SERVICES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AVINASH CHAND RAI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AVINASH CHAND RAI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08406981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AVINASH CHAND RAI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AVINASH CHAND RAI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08406981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GANGAVARAM PORT LIMITED</w:t>
      </w:r>
    </w:p>
    <w:p>
      <w:pPr>
        <w:spacing w:before="0" w:after="20"/>
        <w:jc w:val="left"/>
      </w:pPr>
      <w:r>
        <w:rPr>
          <w:rFonts w:ascii="Adani" w:hAnsi="Adani"/>
          <w:b/>
          <w:sz w:val="20"/>
          <w:u w:val="none"/>
        </w:rPr>
        <w:t>SARGUJA RAIL CORRIDOR PRIVATE LIMITED</w:t>
      </w:r>
    </w:p>
    <w:p>
      <w:pPr>
        <w:spacing w:before="0" w:after="20"/>
        <w:jc w:val="left"/>
      </w:pPr>
      <w:r>
        <w:rPr>
          <w:rFonts w:ascii="Adani" w:hAnsi="Adani"/>
          <w:b/>
          <w:sz w:val="20"/>
          <w:u w:val="none"/>
        </w:rPr>
        <w:t>ADANI TRACKS MANAGEMENT SERVICES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GANGAVARAM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SARGUJA RAIL CORRIDOR PRIVATE LIMITED</w:t>
      </w:r>
    </w:p>
    <w:p>
      <w:pPr>
        <w:spacing w:before="0" w:after="20"/>
        <w:jc w:val="left"/>
      </w:pPr>
      <w:r>
        <w:rPr>
          <w:rFonts w:ascii="Adani" w:hAnsi="Adani"/>
          <w:b w:val="0"/>
          <w:sz w:val="20"/>
          <w:u w:val="none"/>
        </w:rPr>
        <w:t>ADANI TRACKS MANAGEMENT SERVICES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AVINASH CHAND RAI</w:t>
      </w:r>
    </w:p>
    <w:p>
      <w:pPr>
        <w:spacing w:before="0" w:after="40"/>
        <w:jc w:val="left"/>
      </w:pPr>
      <w:r>
        <w:rPr>
          <w:rFonts w:ascii="Adani" w:hAnsi="Adani"/>
          <w:b w:val="0"/>
          <w:sz w:val="20"/>
          <w:u w:val="none"/>
        </w:rPr>
        <w:t>DIN: 08406981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08406981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AVINASH CHAND RAI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U63032TG2001PLC037861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U60200DL2010PTC202278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U45202GJ2019PTC109348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