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U40106GJ2019PLC106798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55,35,00,000/-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55,35,00,000/-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SANDIP MAHENDRABHAI ADANI, son/daughter of Mr. {{FATHER_NAME}}, resident of B-203, Sukrut - 2, Nr. Suvidha Shopping Center, Paldi, Ahmedabad – 380 007,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SANDIP MAHENDRABHAI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06954918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