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ADIMAHESH SEVA FOUNDATION</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ABHILASH MEHTA</w:t>
      </w:r>
      <w:r>
        <w:rPr>
          <w:rFonts w:ascii="Adani" w:hAnsi="Adani"/>
          <w:b w:val="0"/>
          <w:sz w:val="20"/>
          <w:u w:val="none"/>
        </w:rPr>
        <w:t xml:space="preserve">, son/daughter of </w:t>
      </w:r>
      <w:r>
        <w:rPr>
          <w:rFonts w:ascii="Adani" w:hAnsi="Adani"/>
          <w:b/>
          <w:sz w:val="20"/>
          <w:u w:val="none"/>
        </w:rPr>
        <w:t>Late Shri Krishnakant Mehta</w:t>
      </w:r>
      <w:r>
        <w:rPr>
          <w:rFonts w:ascii="Adani" w:hAnsi="Adani"/>
          <w:b w:val="0"/>
          <w:sz w:val="20"/>
          <w:u w:val="none"/>
        </w:rPr>
        <w:t>, resident of Flat No. 703, Block No. I- 1, The Meadows, Adani Shantigram, S G Highway, Nr. Vaishnodevi Circle, Khodiyar, Ahmedabad - 382421,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ABHILASH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Abhilash K Mehta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Vinti Mehta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Late Shri Krishnakant Mehta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Late Smt. Kanta Mehta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ADANI RENEWABLE POWER LLP</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KAMUTHI RENEWABLE ENERGY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ADANI RENEWABLE ENERGY HOLDING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ADANI RENEWABLE POWER LLP</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KAMUTHI RENEWABLE ENERGY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ADANI RENEWABLE ENERGY HOLDING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ABHILASH MEHTA</w:t>
      </w:r>
    </w:p>
    <w:p>
      <w:pPr>
        <w:spacing w:before="0" w:after="40"/>
        <w:jc w:val="left"/>
      </w:pPr>
      <w:r>
        <w:rPr>
          <w:rFonts w:ascii="Adani" w:hAnsi="Adani"/>
          <w:b w:val="0"/>
          <w:sz w:val="20"/>
          <w:u w:val="none"/>
        </w:rPr>
        <w:t>DIN: 06860221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06860221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ABHILASH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U40100GJ2015PLC083451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