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BEAMX INFRA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JAYMEEN MAHENDRABHAI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JAYMEEN MAHENDRABHAI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JAYMEEN MAHENDRABHAI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JAYMEEN MAHENDRABHAI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AYN LOGISTICS INFRA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KLIPTEK PROJECTS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VIDIP REALTORS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AYN LOGISTICS INFRA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KLIPTEK PROJECTS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VIDIP REALTORS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JAYMEEN MAHENDRABHAI PATEL</w:t>
      </w:r>
    </w:p>
    <w:p>
      <w:pPr>
        <w:spacing w:before="0" w:after="40"/>
        <w:jc w:val="left"/>
      </w:pPr>
      <w:r>
        <w:rPr>
          <w:rFonts w:ascii="Adani" w:hAnsi="Adani"/>
          <w:b w:val="0"/>
          <w:sz w:val="20"/>
          <w:u w:val="none"/>
        </w:rPr>
        <w:t>DIN: 10594498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10594498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JAYMEEN MAHENDRABHAI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U45100TG2012PTC082445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U68100PN2023PTC224522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