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BSE E-AGRICULTURAL MARKETS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SUNDARESHAN STHANUNATHAN</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SUNDARESHAN STHANUNATHAN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SUNDARESHAN STHANUNATHAN</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01675195</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BSE E-AGRICULTURAL MARKETS LIMITED</w:t>
      </w:r>
    </w:p>
    <w:p>
      <w:pPr>
        <w:spacing w:before="0" w:after="20"/>
        <w:jc w:val="left"/>
      </w:pPr>
      <w:r>
        <w:rPr>
          <w:rFonts w:ascii="Adani" w:hAnsi="Adani"/>
          <w:b/>
          <w:sz w:val="20"/>
          <w:u w:val="none"/>
        </w:rPr>
        <w:t>MARINE INFRASTRUCTURE DEVELOPER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BSE E-AGRICULTURAL MARKETS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MARINE INFRASTRUCTURE DEVELOPER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SUNDARESHAN STHANUNATHAN</w:t>
      </w:r>
    </w:p>
    <w:p>
      <w:pPr>
        <w:spacing w:before="0" w:after="40"/>
        <w:jc w:val="left"/>
      </w:pPr>
      <w:r>
        <w:rPr>
          <w:rFonts w:ascii="Adani" w:hAnsi="Adani"/>
          <w:b w:val="0"/>
          <w:sz w:val="20"/>
          <w:u w:val="none"/>
        </w:rPr>
        <w:t>DIN: 01675195</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01675195</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SUNDARESHAN STHANUNATHAN</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U01400MH2020PLC350979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BSE E-AGRICULTURAL MARKETS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22/10/2021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U74999TN2016PTC103769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MARINE INFRASTRUCTURE DEVELOPER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19/10/2020</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