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FATEHGARH-BHADLA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10818799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10818799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FATEHGARH-BHADLA TRANSMISSION LIMITED</w:t>
      </w:r>
    </w:p>
    <w:p>
      <w:pPr>
        <w:spacing w:before="0" w:after="20"/>
        <w:jc w:val="left"/>
      </w:pPr>
      <w:r>
        <w:rPr>
          <w:rFonts w:ascii="Adani" w:hAnsi="Adani"/>
          <w:b/>
          <w:sz w:val="20"/>
          <w:u w:val="none"/>
        </w:rPr>
        <w:t>ADANI TRANSMISSION (RAJASTHAN)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ADANI RENEWABLE ENERGY PARK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FATEHGARH-BHADLA TRANSMISSION LIMITED</w:t>
      </w:r>
    </w:p>
    <w:p>
      <w:pPr>
        <w:spacing w:before="0" w:after="20"/>
        <w:jc w:val="left"/>
      </w:pPr>
      <w:r>
        <w:rPr>
          <w:rFonts w:ascii="Adani" w:hAnsi="Adani"/>
          <w:b w:val="0"/>
          <w:sz w:val="20"/>
          <w:u w:val="none"/>
        </w:rPr>
        <w:t>ADANI TRANSMISSION (RAJASTHAN)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ADANI RENEWABLE ENERGY PARK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SHARMA</w:t>
      </w:r>
    </w:p>
    <w:p>
      <w:pPr>
        <w:spacing w:before="0" w:after="40"/>
        <w:jc w:val="left"/>
      </w:pPr>
      <w:r>
        <w:rPr>
          <w:rFonts w:ascii="Adani" w:hAnsi="Adani"/>
          <w:b w:val="0"/>
          <w:sz w:val="20"/>
          <w:u w:val="none"/>
        </w:rPr>
        <w:t>DIN: 10818799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10818799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U40300GJ2016GOI120820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U40105RJ2016PLC049663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