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GVK AIRPORT HOLDINGS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SHYAMAL SHIVKUMAR JOSHI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SHYAMAL SHIVKUMAR JOSHI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PK HEALTHCARE PRIVATE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SHALBY MEDTECH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CSPGCL AEL PARSA COLLIERIES LIMITED</w:t>
      </w:r>
    </w:p>
    <w:p>
      <w:pPr>
        <w:spacing w:before="0" w:after="20"/>
        <w:jc w:val="left"/>
      </w:pPr>
      <w:r>
        <w:rPr>
          <w:rFonts w:ascii="Adani" w:hAnsi="Adani"/>
          <w:b/>
          <w:sz w:val="20"/>
          <w:u w:val="none"/>
        </w:rPr>
        <w:t>VRUNDAVAN SHALBY HOSPITALS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SHALBY MEDTECH LIMITED</w:t>
      </w:r>
    </w:p>
    <w:p>
      <w:pPr>
        <w:spacing w:before="0" w:after="20"/>
        <w:jc w:val="left"/>
      </w:pPr>
      <w:r>
        <w:rPr>
          <w:rFonts w:ascii="Adani" w:hAnsi="Adani"/>
          <w:b w:val="0"/>
          <w:sz w:val="20"/>
          <w:u w:val="none"/>
        </w:rPr>
        <w:t>CSPGCL AEL PARSA COLLIERIES LIMITED</w:t>
      </w:r>
    </w:p>
    <w:p>
      <w:pPr>
        <w:spacing w:before="0" w:after="20"/>
        <w:jc w:val="left"/>
      </w:pPr>
      <w:r>
        <w:rPr>
          <w:rFonts w:ascii="Adani" w:hAnsi="Adani"/>
          <w:b w:val="0"/>
          <w:sz w:val="20"/>
          <w:u w:val="none"/>
        </w:rPr>
        <w:t>VRUNDAVAN SHALBY HOSPITALS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PK HEALTHCARE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SHYAMAL SHIVKUMAR JOSHI</w:t>
      </w:r>
    </w:p>
    <w:p>
      <w:pPr>
        <w:spacing w:before="0" w:after="40"/>
        <w:jc w:val="left"/>
      </w:pPr>
      <w:r>
        <w:rPr>
          <w:rFonts w:ascii="Adani" w:hAnsi="Adani"/>
          <w:b w:val="0"/>
          <w:sz w:val="20"/>
          <w:u w:val="none"/>
        </w:rPr>
        <w:t>DIN: 00005766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SHYAMAL SHIVKUMAR JOSHI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U85320DL2017PTC310238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U33100GJ2020PLC113358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U10102CT2010SGC022194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U85110GA1995PLC001851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