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JOHN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LNR IPR SOLUTIONS LLP</w:t>
      </w:r>
    </w:p>
    <w:p>
      <w:pPr>
        <w:spacing w:before="0" w:after="20"/>
        <w:jc w:val="left"/>
      </w:pPr>
      <w:r>
        <w:rPr>
          <w:rFonts w:ascii="Adani" w:hAnsi="Adani"/>
          <w:b/>
          <w:sz w:val="20"/>
          <w:u w:val="none"/>
        </w:rPr>
        <w:t>CORONEY TECHNOLOGIES PRIVATE LIMITED</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CONCORD BIOTECH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KRV INSOLVENCY PROFESSIONALS LLP</w:t>
      </w:r>
    </w:p>
    <w:p>
      <w:pPr>
        <w:spacing w:before="0" w:after="20"/>
        <w:jc w:val="left"/>
      </w:pPr>
      <w:r>
        <w:rPr>
          <w:rFonts w:ascii="Adani" w:hAnsi="Adani"/>
          <w:b w:val="0"/>
          <w:sz w:val="20"/>
          <w:u w:val="none"/>
        </w:rPr>
        <w:t>LNR IPR SOLUTIONS LLP</w:t>
      </w:r>
    </w:p>
    <w:p>
      <w:pPr>
        <w:spacing w:before="0" w:after="20"/>
        <w:jc w:val="left"/>
      </w:pPr>
      <w:r>
        <w:rPr>
          <w:rFonts w:ascii="Adani" w:hAnsi="Adani"/>
          <w:b w:val="0"/>
          <w:sz w:val="20"/>
          <w:u w:val="none"/>
        </w:rPr>
        <w:t>CONCORD BIOTECH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CORONEY TECHNOLOGIES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 KAPOOR</w:t>
      </w:r>
    </w:p>
    <w:p>
      <w:pPr>
        <w:spacing w:before="0" w:after="40"/>
        <w:jc w:val="left"/>
      </w:pPr>
      <w:r>
        <w:rPr>
          <w:rFonts w:ascii="Adani" w:hAnsi="Adani"/>
          <w:b w:val="0"/>
          <w:sz w:val="20"/>
          <w:u w:val="none"/>
        </w:rPr>
        <w:t>DIN: 00003847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00003847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AAH-4817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U74900GJ2008PTC053973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L24230GJ1984PLC007440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