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MADURAI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BHARDWAJ</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BHARDWAJ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(DHAMORA)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BLUE STAR REALTORS LIMITED</w:t>
      </w:r>
    </w:p>
    <w:p>
      <w:pPr>
        <w:spacing w:before="0" w:after="20"/>
        <w:jc w:val="left"/>
      </w:pPr>
      <w:r>
        <w:rPr>
          <w:rFonts w:ascii="Adani" w:hAnsi="Adani"/>
          <w:b/>
          <w:sz w:val="20"/>
          <w:u w:val="none"/>
        </w:rPr>
        <w:t>MADURAI INFRASTRUCTURE LIMITED</w:t>
      </w:r>
    </w:p>
    <w:p>
      <w:pPr>
        <w:spacing w:before="0" w:after="20"/>
        <w:jc w:val="left"/>
      </w:pPr>
      <w:r>
        <w:rPr>
          <w:rFonts w:ascii="Adani" w:hAnsi="Adani"/>
          <w:b/>
          <w:sz w:val="20"/>
          <w:u w:val="none"/>
        </w:rPr>
        <w:t>ADANI AGRI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(DHAMORA)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BLUE STAR REALTORS LIMITED</w:t>
      </w:r>
    </w:p>
    <w:p>
      <w:pPr>
        <w:spacing w:before="0" w:after="20"/>
        <w:jc w:val="left"/>
      </w:pPr>
      <w:r>
        <w:rPr>
          <w:rFonts w:ascii="Adani" w:hAnsi="Adani"/>
          <w:b w:val="0"/>
          <w:sz w:val="20"/>
          <w:u w:val="none"/>
        </w:rPr>
        <w:t>MADURAI INFRASTRUCTURE LIMITED</w:t>
      </w:r>
    </w:p>
    <w:p>
      <w:pPr>
        <w:spacing w:before="0" w:after="20"/>
        <w:jc w:val="left"/>
      </w:pPr>
      <w:r>
        <w:rPr>
          <w:rFonts w:ascii="Adani" w:hAnsi="Adani"/>
          <w:b w:val="0"/>
          <w:sz w:val="20"/>
          <w:u w:val="none"/>
        </w:rPr>
        <w:t>ADANI AGRI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BHARDWAJ</w:t>
      </w:r>
    </w:p>
    <w:p>
      <w:pPr>
        <w:spacing w:before="0" w:after="40"/>
        <w:jc w:val="left"/>
      </w:pPr>
      <w:r>
        <w:rPr>
          <w:rFonts w:ascii="Adani" w:hAnsi="Adani"/>
          <w:b w:val="0"/>
          <w:sz w:val="20"/>
          <w:u w:val="none"/>
        </w:rPr>
        <w:t>DIN: 09568028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09568028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BHARDWAJ</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U45200MH1990PLC055968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U45200GJ2010PLC062503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