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NILA INFRASTRUCTURES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SHYAMAL SHIVKUMAR JOSHI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PK HEALTHCARE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SHALBY MEDTECH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CSPGCL AEL PARSA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VRUNDAVAN SHALBY HOSPITALS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SHYAMAL SHIVKUMAR JOSHI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SHYAMAL SHIVKUMAR JOSHI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SHYAMAL SHIVKUMAR JOSHI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00005766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PK HEALTHCARE PRIVATE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SHALBY MEDTECH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CSPGCL AEL PARSA COLLIERIES LIMITED</w:t>
      </w:r>
    </w:p>
    <w:p>
      <w:pPr>
        <w:spacing w:before="0" w:after="20"/>
        <w:jc w:val="left"/>
      </w:pPr>
      <w:r>
        <w:rPr>
          <w:rFonts w:ascii="Adani" w:hAnsi="Adani"/>
          <w:b/>
          <w:sz w:val="20"/>
          <w:u w:val="none"/>
        </w:rPr>
        <w:t>VRUNDAVAN SHALBY HOSPITALS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SHALBY MEDTECH LIMITED</w:t>
      </w:r>
    </w:p>
    <w:p>
      <w:pPr>
        <w:spacing w:before="0" w:after="20"/>
        <w:jc w:val="left"/>
      </w:pPr>
      <w:r>
        <w:rPr>
          <w:rFonts w:ascii="Adani" w:hAnsi="Adani"/>
          <w:b w:val="0"/>
          <w:sz w:val="20"/>
          <w:u w:val="none"/>
        </w:rPr>
        <w:t>CSPGCL AEL PARSA COLLIERIES LIMITED</w:t>
      </w:r>
    </w:p>
    <w:p>
      <w:pPr>
        <w:spacing w:before="0" w:after="20"/>
        <w:jc w:val="left"/>
      </w:pPr>
      <w:r>
        <w:rPr>
          <w:rFonts w:ascii="Adani" w:hAnsi="Adani"/>
          <w:b w:val="0"/>
          <w:sz w:val="20"/>
          <w:u w:val="none"/>
        </w:rPr>
        <w:t>VRUNDAVAN SHALBY HOSPITALS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PK HEALTHCARE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SHYAMAL SHIVKUMAR JOSHI</w:t>
      </w:r>
    </w:p>
    <w:p>
      <w:pPr>
        <w:spacing w:before="0" w:after="40"/>
        <w:jc w:val="left"/>
      </w:pPr>
      <w:r>
        <w:rPr>
          <w:rFonts w:ascii="Adani" w:hAnsi="Adani"/>
          <w:b w:val="0"/>
          <w:sz w:val="20"/>
          <w:u w:val="none"/>
        </w:rPr>
        <w:t>DIN: 00005766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SHYAMAL SHIVKUMAR JOSHI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U85320DL2017PTC310238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PK HEALTHCARE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U33100GJ2020PLC113358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SHALBY MEDTECH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U10102CT2010SGC022194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CSPGCL AEL PARSA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U85110GA1995PLC001851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VRUNDAVAN SHALBY HOSPITALS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