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OBRA-C BADAUN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MP POWER TRANSMISSION PACKAGE-II LIMITED</w:t>
      </w:r>
    </w:p>
    <w:p>
      <w:pPr>
        <w:spacing w:before="0" w:after="20"/>
        <w:jc w:val="left"/>
      </w:pPr>
      <w:r>
        <w:rPr>
          <w:rFonts w:ascii="Adani" w:hAnsi="Adani"/>
          <w:b/>
          <w:sz w:val="20"/>
          <w:u w:val="none"/>
        </w:rPr>
        <w:t>KHARGHAR VIKHROLI TRANSMISSION LIMITED</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BIKANER-KHETRI TRANSMISSION LIMITED</w:t>
      </w:r>
    </w:p>
    <w:p>
      <w:pPr>
        <w:spacing w:before="0" w:after="20"/>
        <w:jc w:val="left"/>
      </w:pPr>
      <w:r>
        <w:rPr>
          <w:rFonts w:ascii="Adani" w:hAnsi="Adani"/>
          <w:b/>
          <w:sz w:val="20"/>
          <w:u w:val="none"/>
        </w:rPr>
        <w:t>GOPALAYA BUILD ESTATE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MP POWER TRANSMISSION PACKAGE-II LIMITED</w:t>
      </w:r>
    </w:p>
    <w:p>
      <w:pPr>
        <w:spacing w:before="0" w:after="20"/>
        <w:jc w:val="left"/>
      </w:pPr>
      <w:r>
        <w:rPr>
          <w:rFonts w:ascii="Adani" w:hAnsi="Adani"/>
          <w:b w:val="0"/>
          <w:sz w:val="20"/>
          <w:u w:val="none"/>
        </w:rPr>
        <w:t>KHARGHAR VIKHROLI TRANSMISSION LIMITED</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BIKANER-KHETRI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GOPALAYA BUILD ESTATE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U40100GJ2020PLC148591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U40106GJ2019SGC130217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U40108GJ2019GOI120666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U68100GJ2019PTC110707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