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ODISHA POWER TRANSMISSION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Pr>
        <w:spacing w:before="0" w:after="20"/>
        <w:jc w:val="left"/>
      </w:pPr>
      <w:r>
        <w:rPr>
          <w:rFonts w:ascii="Adani" w:hAnsi="Adani"/>
          <w:b/>
          <w:sz w:val="20"/>
          <w:u w:val="none"/>
        </w:rPr>
        <w:t>GRIDCO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ODISHA POWER TRANSMISSION CORPORATION LIMITED</w:t>
      </w:r>
    </w:p>
    <w:p>
      <w:pPr>
        <w:spacing w:before="0" w:after="20"/>
        <w:jc w:val="left"/>
      </w:pPr>
      <w:r>
        <w:rPr>
          <w:rFonts w:ascii="Adani" w:hAnsi="Adani"/>
          <w:b w:val="0"/>
          <w:sz w:val="20"/>
          <w:u w:val="none"/>
        </w:rPr>
        <w:t>GRIDCO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