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POSEIDON LEASING IFSC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CHANDRAKANT RAVAL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CHANDRAKANT RAVAL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POSEIDON LEASING IFSC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POSEIDON LEASING IFSC LIMITED</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CHANDRAKANT RAVAL</w:t>
      </w:r>
    </w:p>
    <w:p>
      <w:pPr>
        <w:spacing w:before="0" w:after="40"/>
        <w:jc w:val="left"/>
      </w:pPr>
      <w:r>
        <w:rPr>
          <w:rFonts w:ascii="Adani" w:hAnsi="Adani"/>
          <w:b w:val="0"/>
          <w:sz w:val="20"/>
          <w:u w:val="none"/>
        </w:rPr>
        <w:t>DIN: 10293078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10293078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CHANDRAKANT RAVAL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U66190GJ2024PLC148434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