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SOUTH KALAMB POWER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HITESHKUMAR SHAMJIBHAI VAGHASIYA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HITESHKUMAR SHAMJIBHAI VAGHASIYA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SOUTH KALAMB POWER TRANSMISSION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KHAVDA II-A TRANSMISSION LIMITED</w:t>
      </w:r>
    </w:p>
    <w:p>
      <w:pPr>
        <w:spacing w:before="0" w:after="20"/>
        <w:jc w:val="left"/>
      </w:pPr>
      <w:r>
        <w:rPr>
          <w:rFonts w:ascii="Adani" w:hAnsi="Adani"/>
          <w:b/>
          <w:sz w:val="20"/>
          <w:u w:val="none"/>
        </w:rPr>
        <w:t>SUNRAYS INFRA SPACE LIMITED</w:t>
      </w:r>
    </w:p>
    <w:p>
      <w:pPr>
        <w:spacing w:before="0" w:after="20"/>
        <w:jc w:val="left"/>
      </w:pPr>
      <w:r>
        <w:rPr>
          <w:rFonts w:ascii="Adani" w:hAnsi="Adani"/>
          <w:b/>
          <w:sz w:val="20"/>
          <w:u w:val="none"/>
        </w:rPr>
        <w:t>ARASAN INFRA LIMITED</w:t>
      </w:r>
    </w:p>
    <w:p>
      <w:pPr>
        <w:spacing w:before="0" w:after="20"/>
        <w:jc w:val="left"/>
      </w:pPr>
      <w:r>
        <w:rPr>
          <w:rFonts w:ascii="Adani" w:hAnsi="Adani"/>
          <w:b/>
          <w:sz w:val="20"/>
          <w:u w:val="none"/>
        </w:rPr>
        <w:t>WRSS XXI (A) TRANSCO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SOUTH KALAMB POWER TRANSMISSION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KHAVDA II-A TRANSMISSION LIMITED</w:t>
      </w:r>
    </w:p>
    <w:p>
      <w:pPr>
        <w:spacing w:before="0" w:after="20"/>
        <w:jc w:val="left"/>
      </w:pPr>
      <w:r>
        <w:rPr>
          <w:rFonts w:ascii="Adani" w:hAnsi="Adani"/>
          <w:b w:val="0"/>
          <w:sz w:val="20"/>
          <w:u w:val="none"/>
        </w:rPr>
        <w:t>SUNRAYS INFRA SPACE LIMITED</w:t>
      </w:r>
    </w:p>
    <w:p>
      <w:pPr>
        <w:spacing w:before="0" w:after="20"/>
        <w:jc w:val="left"/>
      </w:pPr>
      <w:r>
        <w:rPr>
          <w:rFonts w:ascii="Adani" w:hAnsi="Adani"/>
          <w:b w:val="0"/>
          <w:sz w:val="20"/>
          <w:u w:val="none"/>
        </w:rPr>
        <w:t>ARASAN INFRA LIMITED</w:t>
      </w:r>
    </w:p>
    <w:p>
      <w:pPr>
        <w:spacing w:before="0" w:after="20"/>
        <w:jc w:val="left"/>
      </w:pPr>
      <w:r>
        <w:rPr>
          <w:rFonts w:ascii="Adani" w:hAnsi="Adani"/>
          <w:b w:val="0"/>
          <w:sz w:val="20"/>
          <w:u w:val="none"/>
        </w:rPr>
        <w:t>WRSS XXI (A) TRANSCO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HITESHKUMAR SHAMJIBHAI VAGHASIYA</w:t>
      </w:r>
    </w:p>
    <w:p>
      <w:pPr>
        <w:spacing w:before="0" w:after="40"/>
        <w:jc w:val="left"/>
      </w:pPr>
      <w:r>
        <w:rPr>
          <w:rFonts w:ascii="Adani" w:hAnsi="Adani"/>
          <w:b w:val="0"/>
          <w:sz w:val="20"/>
          <w:u w:val="none"/>
        </w:rPr>
        <w:t>DIN: 08084591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08084591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HITESHKUMAR SHAMJIBHAI VAGHASIYA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U42201DL2025GOI456185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U40200GJ2022GOI169410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U40100GJ2019PLC110660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