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U45201HR2010PTC040288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9,02,75,000/-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8,93,75,000/-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VMM DEVELOPERS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House, Plot No. 83, Sector 32, Institutional Area, Gurgaon, Gurgaon, Sadar Bazar, Haryana, India, 122001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VMM DEVELOPERS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JATIN CHANDRAKANT RAVAL,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AY BUILDWELL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YYA REALTORS AND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VMM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NABHGANGA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GRIPTRONICS ENTERPRISES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UDANVAT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10/04/2024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POSEIDON LEASING IFSC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MANDHATA BUILD ESTATE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JATIN CHANDRAKANT RAVAL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10293078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