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IIFL HOME FINANCE LIMITED</w:t>
      </w:r>
    </w:p>
    <w:p>
      <w:pPr>
        <w:pStyle w:val="NoSpacing"/>
      </w:pPr>
      <w:r>
        <w:rPr>
          <w:rFonts w:ascii="Adani Regular" w:hAnsi="Adani Regular"/>
          <w:sz w:val="22"/>
        </w:rPr>
        <w:t>IIFL HOME FINANCE LIMITED</w:t>
      </w:r>
    </w:p>
    <w:p>
      <w:pPr>
        <w:pStyle w:val="NoSpacing"/>
      </w:pPr>
      <w:r>
        <w:rPr>
          <w:rFonts w:ascii="Adani Regular" w:hAnsi="Adani Regular"/>
          <w:sz w:val="22"/>
        </w:rPr>
        <w:t>SUPERFORM CHEMISTRIES LIMITED</w:t>
      </w:r>
    </w:p>
    <w:p>
      <w:pPr>
        <w:pStyle w:val="NoSpacing"/>
      </w:pPr>
      <w:r>
        <w:rPr>
          <w:rFonts w:ascii="Adani Regular" w:hAnsi="Adani Regular"/>
          <w:sz w:val="22"/>
        </w:rPr>
        <w:t>UPL LIMITED</w:t>
      </w:r>
    </w:p>
    <w:p>
      <w:pPr>
        <w:pStyle w:val="NoSpacing"/>
      </w:pPr>
      <w:r>
        <w:rPr>
          <w:rFonts w:ascii="Adani Regular" w:hAnsi="Adani Regular"/>
          <w:sz w:val="22"/>
        </w:rPr>
        <w:t>SHRIRAM FINANCE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UPL SUSTAINABLE AGRI SOLUTIONS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Bhanumathi Melattur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IIFL HOME FINANCE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IIFL HOME FINANCE LIMITED</w:t>
            </w:r>
          </w:p>
        </w:tc>
        <w:tc>
          <w:tcPr>
            <w:tcW w:type="dxa" w:w="1440"/>
          </w:tcPr>
          <w:p>
            <w:r>
              <w:t>Additional Director</w:t>
            </w:r>
          </w:p>
        </w:tc>
        <w:tc>
          <w:tcPr>
            <w:tcW w:type="dxa" w:w="1767"/>
          </w:tcPr>
          <w:p>
            <w:r>
              <w:t>NIL</w:t>
            </w:r>
          </w:p>
        </w:tc>
        <w:tc>
          <w:tcPr>
            <w:tcW w:type="dxa" w:w="1701"/>
          </w:tcPr>
          <w:p>
            <w:r>
              <w:t>-</w:t>
            </w:r>
          </w:p>
        </w:tc>
      </w:tr>
      <w:tr>
        <w:tc>
          <w:tcPr>
            <w:tcW w:type="dxa" w:w="720"/>
          </w:tcPr>
          <w:p>
            <w:r>
              <w:t>3</w:t>
            </w:r>
          </w:p>
        </w:tc>
        <w:tc>
          <w:tcPr>
            <w:tcW w:type="dxa" w:w="3870"/>
          </w:tcPr>
          <w:p>
            <w:r>
              <w:t>SUPERFORM CHEMISTRIES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UPL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SHRIRAM FINANCE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PORTS AND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UPL SUSTAINABLE AGRI SOLUTIONS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Bhanumathi Melattur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10172983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Bhanumathi Melattur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Bhanumathi Melattur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10172983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IIFL HOME FINANCE LIMITED</w:t>
      </w:r>
    </w:p>
    <w:p>
      <w:pPr>
        <w:pStyle w:val="NoSpacing"/>
      </w:pPr>
      <w:r>
        <w:rPr>
          <w:rFonts w:ascii="Adani Regular" w:hAnsi="Adani Regular"/>
          <w:sz w:val="22"/>
        </w:rPr>
        <w:t>IIFL HOME FINANCE LIMITED</w:t>
      </w:r>
    </w:p>
    <w:p>
      <w:pPr>
        <w:pStyle w:val="NoSpacing"/>
      </w:pPr>
      <w:r>
        <w:rPr>
          <w:rFonts w:ascii="Adani Regular" w:hAnsi="Adani Regular"/>
          <w:sz w:val="22"/>
        </w:rPr>
        <w:t>SUPERFORM CHEMISTRIES LIMITED</w:t>
      </w:r>
    </w:p>
    <w:p>
      <w:pPr>
        <w:pStyle w:val="NoSpacing"/>
      </w:pPr>
      <w:r>
        <w:rPr>
          <w:rFonts w:ascii="Adani Regular" w:hAnsi="Adani Regular"/>
          <w:sz w:val="22"/>
        </w:rPr>
        <w:t>UPL LIMITED</w:t>
      </w:r>
    </w:p>
    <w:p>
      <w:pPr>
        <w:pStyle w:val="NoSpacing"/>
      </w:pPr>
      <w:r>
        <w:rPr>
          <w:rFonts w:ascii="Adani Regular" w:hAnsi="Adani Regular"/>
          <w:sz w:val="22"/>
        </w:rPr>
        <w:t>SHRIRAM FINANCE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UPL SUSTAINABLE AGRI SOLUTIONS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IIFL HOME FINANCE LIMITED</w:t>
      </w:r>
    </w:p>
    <w:p>
      <w:pPr>
        <w:pStyle w:val="NoSpacing"/>
      </w:pPr>
      <w:r>
        <w:rPr>
          <w:rFonts w:ascii="Adani Regular" w:hAnsi="Adani Regular"/>
          <w:sz w:val="22"/>
        </w:rPr>
        <w:t>IIFL HOME FINANCE LIMITED</w:t>
      </w:r>
    </w:p>
    <w:p>
      <w:pPr>
        <w:pStyle w:val="NoSpacing"/>
      </w:pPr>
      <w:r>
        <w:rPr>
          <w:rFonts w:ascii="Adani Regular" w:hAnsi="Adani Regular"/>
          <w:sz w:val="22"/>
        </w:rPr>
        <w:t>SUPERFORM CHEMISTRIES LIMITED</w:t>
      </w:r>
    </w:p>
    <w:p>
      <w:pPr>
        <w:pStyle w:val="NoSpacing"/>
      </w:pPr>
      <w:r>
        <w:rPr>
          <w:rFonts w:ascii="Adani Regular" w:hAnsi="Adani Regular"/>
          <w:sz w:val="22"/>
        </w:rPr>
        <w:t>UPL LIMITED</w:t>
      </w:r>
    </w:p>
    <w:p>
      <w:pPr>
        <w:pStyle w:val="NoSpacing"/>
      </w:pPr>
      <w:r>
        <w:rPr>
          <w:rFonts w:ascii="Adani Regular" w:hAnsi="Adani Regular"/>
          <w:sz w:val="22"/>
        </w:rPr>
        <w:t>SHRIRAM FINANCE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UPL SUSTAINABLE AGRI SOLUTIONS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Bhanumathi Melattur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10172983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