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Chris Schaffers</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ENNORE CONTAINER TERMINAL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INTERNATIONAL CONTAINER TERMINAL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Chris Schaffers</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06617470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Chris Schaffers</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Chris Schaffers</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06617470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ENNORE CONTAINER TERMINAL PRIVATE LIMITED</w:t>
      </w:r>
    </w:p>
    <w:p>
      <w:pPr>
        <w:pStyle w:val="NoSpacing"/>
      </w:pPr>
      <w:r>
        <w:rPr>
          <w:rFonts w:ascii="Adani Regular" w:hAnsi="Adani Regular"/>
          <w:sz w:val="22"/>
        </w:rPr>
        <w:t>ADANI INTERNATIONAL CONTAINER TERMINAL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ENNORE CONTAINER TERMINAL PRIVATE LIMITED</w:t>
      </w:r>
    </w:p>
    <w:p>
      <w:pPr/>
      <w:r>
        <w:rPr>
          <w:rFonts w:ascii="Adani Regular" w:hAnsi="Adani Regular"/>
          <w:sz w:val="22"/>
        </w:rPr>
        <w:t>ADANI INTERNATIONAL CONTAINER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Chris Schaffers</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06617470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