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OCEAN SPARKLE LIMITED</w:t>
      </w:r>
    </w:p>
    <w:p>
      <w:pPr>
        <w:pStyle w:val="NoSpacing"/>
      </w:pPr>
      <w:r>
        <w:rPr>
          <w:rFonts w:ascii="Adani Regular" w:hAnsi="Adani Regular"/>
          <w:sz w:val="22"/>
        </w:rPr>
        <w:t>ADANI HARBOUR SERVICES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Pranav Vora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OCEAN SPARKLE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HARBOUR SERVICES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Pranav Vora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02411233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Pranav Vora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Pranav Vora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02411233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OCEAN SPARKLE LIMITED</w:t>
      </w:r>
    </w:p>
    <w:p>
      <w:pPr>
        <w:pStyle w:val="NoSpacing"/>
      </w:pPr>
      <w:r>
        <w:rPr>
          <w:rFonts w:ascii="Adani Regular" w:hAnsi="Adani Regular"/>
          <w:sz w:val="22"/>
        </w:rPr>
        <w:t>ADANI HARBOUR SERVICES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OCEAN SPARKLE LIMITED</w:t>
      </w:r>
    </w:p>
    <w:p>
      <w:pPr>
        <w:pStyle w:val="NoSpacing"/>
      </w:pPr>
      <w:r>
        <w:rPr>
          <w:rFonts w:ascii="Adani Regular" w:hAnsi="Adani Regular"/>
          <w:sz w:val="22"/>
        </w:rPr>
        <w:t>ADANI HARBOUR SERVICES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Pranav Vora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02411233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