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KARNAVATI AVIATION PRIVATE LIMITED</w:t>
      </w:r>
    </w:p>
    <w:p>
      <w:pPr>
        <w:pStyle w:val="NoSpacing"/>
      </w:pPr>
      <w:r>
        <w:rPr>
          <w:rFonts w:ascii="Adani Regular" w:hAnsi="Adani Regular"/>
          <w:sz w:val="22"/>
        </w:rPr>
        <w:t>SUKHMANI ENERGY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 S. Bhatti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KARNAVATI AVIATION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SUKHMANI ENERGY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 S. Bhatti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01245953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 S. Bhatti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 S. Bhatti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01245953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KARNAVATI AVIATION PRIVATE LIMITED</w:t>
      </w:r>
    </w:p>
    <w:p>
      <w:pPr>
        <w:pStyle w:val="NoSpacing"/>
      </w:pPr>
      <w:r>
        <w:rPr>
          <w:rFonts w:ascii="Adani Regular" w:hAnsi="Adani Regular"/>
          <w:sz w:val="22"/>
        </w:rPr>
        <w:t>SUKHMANI ENERGY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KARNAVATI AVIATION PRIVATE LIMITED</w:t>
      </w:r>
    </w:p>
    <w:p>
      <w:pPr/>
      <w:r>
        <w:rPr>
          <w:rFonts w:ascii="Adani Regular" w:hAnsi="Adani Regular"/>
          <w:sz w:val="22"/>
        </w:rPr>
        <w:t>SUKHMANI ENERGY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 S. Bhatti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01245953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