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POSEIDON LEASING IFSC LIMITED</w:t>
      </w:r>
    </w:p>
    <w:p>
      <w:pPr>
        <w:pStyle w:val="NoSpacing"/>
      </w:pPr>
      <w:r>
        <w:rPr>
          <w:rFonts w:ascii="Adani Regular" w:hAnsi="Adani Regular"/>
          <w:sz w:val="22"/>
        </w:rPr>
        <w:t>SPARKLE PORT SERVICES LIMITED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SAVI JANA SEA FOODS PVT LTD</w:t>
      </w:r>
    </w:p>
    <w:p>
      <w:pPr>
        <w:pStyle w:val="NoSpacing"/>
      </w:pPr>
      <w:r>
        <w:rPr>
          <w:rFonts w:ascii="Adani Regular" w:hAnsi="Adani Regular"/>
          <w:sz w:val="22"/>
        </w:rPr>
        <w:t>SEA SPARKLE HARBOUR SERVICES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Sanjeev Kumar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POSEIDON LEASING IFSC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SPARKLE PORT SERVICES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SPARKLE TERMINAL AND TOWAGE SERVICES LIMITED</w:t>
            </w:r>
          </w:p>
        </w:tc>
        <w:tc>
          <w:tcPr>
            <w:tcW w:type="dxa" w:w="1440"/>
          </w:tcPr>
          <w:p>
            <w:r>
              <w:t>Managing Director</w:t>
            </w:r>
          </w:p>
        </w:tc>
        <w:tc>
          <w:tcPr>
            <w:tcW w:type="dxa" w:w="1767"/>
          </w:tcPr>
          <w:p>
            <w:r>
              <w:t>NIL</w:t>
            </w:r>
          </w:p>
        </w:tc>
        <w:tc>
          <w:tcPr>
            <w:tcW w:type="dxa" w:w="1701"/>
          </w:tcPr>
          <w:p>
            <w:r>
              <w:t>-</w:t>
            </w:r>
          </w:p>
        </w:tc>
      </w:tr>
      <w:tr>
        <w:tc>
          <w:tcPr>
            <w:tcW w:type="dxa" w:w="720"/>
          </w:tcPr>
          <w:p>
            <w:r>
              <w:t>4</w:t>
            </w:r>
          </w:p>
        </w:tc>
        <w:tc>
          <w:tcPr>
            <w:tcW w:type="dxa" w:w="3870"/>
          </w:tcPr>
          <w:p>
            <w:r>
              <w:t>SAVI JANA SEA FOODS PVT LTD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SEA SPARKLE HARBOUR SERVICES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Sanjeev Kumar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09595164</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Sanjeev Kumar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Sanjeev Kumar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09595164</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POSEIDON LEASING IFSC LIMITED</w:t>
      </w:r>
    </w:p>
    <w:p>
      <w:pPr>
        <w:pStyle w:val="NoSpacing"/>
      </w:pPr>
      <w:r>
        <w:rPr>
          <w:rFonts w:ascii="Adani Regular" w:hAnsi="Adani Regular"/>
          <w:sz w:val="22"/>
        </w:rPr>
        <w:t>SPARKLE PORT SERVICES LIMITED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SAVI JANA SEA FOODS PVT LTD</w:t>
      </w:r>
    </w:p>
    <w:p>
      <w:pPr>
        <w:pStyle w:val="NoSpacing"/>
      </w:pPr>
      <w:r>
        <w:rPr>
          <w:rFonts w:ascii="Adani Regular" w:hAnsi="Adani Regular"/>
          <w:sz w:val="22"/>
        </w:rPr>
        <w:t>SEA SPARKLE HARBOUR SERVICES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POSEIDON LEASING IFSC LIMITED</w:t>
      </w:r>
    </w:p>
    <w:p>
      <w:pPr>
        <w:pStyle w:val="NoSpacing"/>
      </w:pPr>
      <w:r>
        <w:rPr>
          <w:rFonts w:ascii="Adani Regular" w:hAnsi="Adani Regular"/>
          <w:sz w:val="22"/>
        </w:rPr>
        <w:t>SPARKLE PORT SERVICES LIMITED</w:t>
      </w:r>
    </w:p>
    <w:p>
      <w:pPr>
        <w:pStyle w:val="NoSpacing"/>
      </w:pPr>
      <w:r>
        <w:rPr>
          <w:rFonts w:ascii="Adani Regular" w:hAnsi="Adani Regular"/>
          <w:sz w:val="22"/>
        </w:rPr>
        <w:t>SPARKLE TERMINAL AND TOWAGE SERVICES LIMITED</w:t>
      </w:r>
    </w:p>
    <w:p>
      <w:pPr>
        <w:pStyle w:val="NoSpacing"/>
      </w:pPr>
      <w:r>
        <w:rPr>
          <w:rFonts w:ascii="Adani Regular" w:hAnsi="Adani Regular"/>
          <w:sz w:val="22"/>
        </w:rPr>
        <w:t>SAVI JANA SEA FOODS PVT LTD</w:t>
      </w:r>
    </w:p>
    <w:p>
      <w:pPr>
        <w:pStyle w:val="NoSpacing"/>
      </w:pPr>
      <w:r>
        <w:rPr>
          <w:rFonts w:ascii="Adani Regular" w:hAnsi="Adani Regular"/>
          <w:sz w:val="22"/>
        </w:rPr>
        <w:t>SEA SPARKLE HARBOUR SERVICES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Sanjeev Kumar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09595164</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