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KARNAVATI AVIATION PRIVATE LIMITED</w:t>
      </w:r>
    </w:p>
    <w:p>
      <w:pPr>
        <w:pStyle w:val="NoSpacing"/>
      </w:pPr>
      <w:r>
        <w:rPr>
          <w:rFonts w:ascii="Adani Regular" w:hAnsi="Adani Regular"/>
          <w:sz w:val="22"/>
        </w:rPr>
        <w:t>MUNDRA INTERNATIONAL AIRPORT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Saroj Mohapatra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KARNAVATI AVIATION PRIVATE LIMITED</w:t>
            </w:r>
          </w:p>
        </w:tc>
        <w:tc>
          <w:tcPr>
            <w:tcW w:type="dxa" w:w="1440"/>
          </w:tcPr>
          <w:p>
            <w:r>
              <w:t>Whole-time director</w:t>
            </w:r>
          </w:p>
        </w:tc>
        <w:tc>
          <w:tcPr>
            <w:tcW w:type="dxa" w:w="1767"/>
          </w:tcPr>
          <w:p>
            <w:r>
              <w:t>NIL</w:t>
            </w:r>
          </w:p>
        </w:tc>
        <w:tc>
          <w:tcPr>
            <w:tcW w:type="dxa" w:w="1701"/>
          </w:tcPr>
          <w:p>
            <w:r>
              <w:t>-</w:t>
            </w:r>
          </w:p>
        </w:tc>
      </w:tr>
      <w:tr>
        <w:tc>
          <w:tcPr>
            <w:tcW w:type="dxa" w:w="720"/>
          </w:tcPr>
          <w:p>
            <w:r>
              <w:t>2</w:t>
            </w:r>
          </w:p>
        </w:tc>
        <w:tc>
          <w:tcPr>
            <w:tcW w:type="dxa" w:w="3870"/>
          </w:tcPr>
          <w:p>
            <w:r>
              <w:t>MUNDRA INTERNATIONAL AIRPORT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Saroj Mohapatra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09404900</w:t>
        <w:tab/>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Saroj Mohapatra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Saroj Mohapatra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09404900</w:t>
        <w:tab/>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KARNAVATI AVIATION PRIVATE LIMITED</w:t>
      </w:r>
    </w:p>
    <w:p>
      <w:pPr>
        <w:pStyle w:val="NoSpacing"/>
      </w:pPr>
      <w:r>
        <w:rPr>
          <w:rFonts w:ascii="Adani Regular" w:hAnsi="Adani Regular"/>
          <w:sz w:val="22"/>
        </w:rPr>
        <w:t>MUNDRA INTERNATIONAL AIRPORT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MUNDRA INTERNATIONAL AIRPORT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KARNAVATI AVIATION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Saroj Mohapatra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09404900</w:t>
        <w:tab/>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